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ascii="Arial" w:hAnsi="Arial" w:eastAsia="宋体" w:cs="Arial"/>
          <w:b/>
          <w:sz w:val="52"/>
          <w:szCs w:val="52"/>
          <w:lang w:val="en-US" w:eastAsia="zh-CN"/>
        </w:rPr>
      </w:pPr>
      <w:bookmarkStart w:id="0" w:name="_Toc4931"/>
      <w:bookmarkStart w:id="1" w:name="_Toc20307"/>
      <w:bookmarkStart w:id="2" w:name="_Toc263624132"/>
      <w:bookmarkStart w:id="3" w:name="_Toc236888277"/>
      <w:bookmarkStart w:id="4" w:name="_Toc495499243"/>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ascii="Arial" w:hAnsi="Arial" w:eastAsia="宋体" w:cs="Arial"/>
          <w:b/>
          <w:sz w:val="52"/>
          <w:szCs w:val="5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ascii="Arial" w:hAnsi="Arial" w:eastAsia="宋体" w:cs="Arial"/>
          <w:b/>
          <w:kern w:val="2"/>
          <w:sz w:val="52"/>
          <w:szCs w:val="52"/>
          <w:lang w:val="en-US" w:eastAsia="zh-CN"/>
        </w:rPr>
      </w:pPr>
      <w:r>
        <w:rPr>
          <w:rFonts w:hint="eastAsia" w:ascii="Arial" w:hAnsi="Arial" w:cs="Arial"/>
          <w:b/>
          <w:kern w:val="2"/>
          <w:sz w:val="52"/>
          <w:szCs w:val="52"/>
          <w:lang w:val="zh-CN" w:eastAsia="zh-CN"/>
        </w:rPr>
        <w:t>HZGC-1212A</w:t>
      </w:r>
      <w:r>
        <w:rPr>
          <w:rFonts w:hint="default" w:ascii="Arial" w:hAnsi="Arial" w:eastAsia="宋体" w:cs="Arial"/>
          <w:b/>
          <w:kern w:val="2"/>
          <w:sz w:val="52"/>
          <w:szCs w:val="5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ascii="Arial" w:hAnsi="Arial" w:eastAsia="宋体" w:cs="Arial"/>
          <w:b/>
          <w:kern w:val="2"/>
          <w:sz w:val="52"/>
          <w:szCs w:val="52"/>
          <w:lang w:val="zh-CN" w:eastAsia="zh-CN"/>
        </w:rPr>
      </w:pPr>
      <w:r>
        <w:rPr>
          <w:rFonts w:hint="default" w:ascii="Arial" w:hAnsi="Arial" w:eastAsia="宋体" w:cs="Arial"/>
          <w:b/>
          <w:kern w:val="2"/>
          <w:sz w:val="52"/>
          <w:szCs w:val="52"/>
          <w:lang w:val="zh-CN" w:eastAsia="zh-CN"/>
        </w:rPr>
        <w:t>Gas Chromatograph</w:t>
      </w:r>
      <w:bookmarkEnd w:id="0"/>
      <w:bookmarkEnd w:id="1"/>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Arial" w:hAnsi="Arial" w:eastAsia="宋体" w:cs="Arial"/>
          <w:b/>
          <w:kern w:val="2"/>
          <w:sz w:val="52"/>
          <w:szCs w:val="5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Arial" w:hAnsi="Arial" w:eastAsia="宋体" w:cs="Arial"/>
          <w:b/>
          <w:kern w:val="2"/>
          <w:sz w:val="52"/>
          <w:szCs w:val="5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Arial" w:hAnsi="Arial" w:eastAsia="宋体" w:cs="Arial"/>
          <w:b/>
          <w:kern w:val="2"/>
          <w:sz w:val="52"/>
          <w:szCs w:val="5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Arial" w:hAnsi="Arial" w:eastAsia="宋体" w:cs="Arial"/>
          <w:b/>
          <w:kern w:val="2"/>
          <w:sz w:val="52"/>
          <w:szCs w:val="5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Arial" w:hAnsi="Arial" w:eastAsia="宋体" w:cs="Arial"/>
          <w:b/>
          <w:kern w:val="2"/>
          <w:sz w:val="52"/>
          <w:szCs w:val="5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Arial" w:hAnsi="Arial" w:eastAsia="宋体" w:cs="Arial"/>
          <w:b/>
          <w:kern w:val="2"/>
          <w:sz w:val="52"/>
          <w:szCs w:val="5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Arial" w:hAnsi="Arial" w:eastAsia="宋体" w:cs="Arial"/>
          <w:b/>
          <w:kern w:val="2"/>
          <w:sz w:val="52"/>
          <w:szCs w:val="5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Arial" w:hAnsi="Arial" w:eastAsia="宋体" w:cs="Arial"/>
          <w:b/>
          <w:kern w:val="2"/>
          <w:sz w:val="52"/>
          <w:szCs w:val="52"/>
          <w:lang w:val="en-US" w:eastAsia="zh-CN"/>
        </w:rPr>
      </w:pPr>
      <w:r>
        <w:rPr>
          <w:rFonts w:hint="eastAsia" w:ascii="Arial" w:hAnsi="Arial" w:eastAsia="宋体" w:cs="Arial"/>
          <w:b/>
          <w:kern w:val="2"/>
          <w:sz w:val="52"/>
          <w:szCs w:val="52"/>
          <w:lang w:val="en-US" w:eastAsia="zh-CN"/>
        </w:rPr>
        <w:t>USER</w:t>
      </w:r>
      <w:r>
        <w:rPr>
          <w:rFonts w:hint="eastAsia" w:ascii="Arial" w:hAnsi="Arial" w:cs="Arial"/>
          <w:b/>
          <w:kern w:val="2"/>
          <w:sz w:val="52"/>
          <w:szCs w:val="52"/>
          <w:lang w:val="en-US" w:eastAsia="zh-CN"/>
        </w:rPr>
        <w:t xml:space="preserve"> </w:t>
      </w:r>
      <w:r>
        <w:rPr>
          <w:rFonts w:hint="eastAsia" w:ascii="Arial" w:hAnsi="Arial" w:eastAsia="宋体" w:cs="Arial"/>
          <w:b/>
          <w:kern w:val="2"/>
          <w:sz w:val="52"/>
          <w:szCs w:val="52"/>
          <w:lang w:val="en-US" w:eastAsia="zh-CN"/>
        </w:rPr>
        <w:t>MANUAL</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Arial" w:hAnsi="Arial" w:eastAsia="宋体" w:cs="Arial"/>
          <w:b/>
          <w:kern w:val="2"/>
          <w:sz w:val="52"/>
          <w:szCs w:val="5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Arial" w:hAnsi="Arial" w:eastAsia="宋体" w:cs="Arial"/>
          <w:b/>
          <w:kern w:val="2"/>
          <w:sz w:val="52"/>
          <w:szCs w:val="5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Arial" w:hAnsi="Arial" w:eastAsia="宋体" w:cs="Arial"/>
          <w:b/>
          <w:kern w:val="2"/>
          <w:sz w:val="52"/>
          <w:szCs w:val="5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Arial" w:hAnsi="Arial" w:eastAsia="宋体" w:cs="Arial"/>
          <w:b/>
          <w:kern w:val="2"/>
          <w:sz w:val="52"/>
          <w:szCs w:val="52"/>
          <w:lang w:val="en-US" w:eastAsia="zh-CN"/>
        </w:rPr>
      </w:pPr>
    </w:p>
    <w:p>
      <w:pPr>
        <w:spacing w:line="480" w:lineRule="auto"/>
        <w:ind w:left="0" w:leftChars="0"/>
        <w:jc w:val="center"/>
        <w:rPr>
          <w:rFonts w:hint="default" w:ascii="Arial" w:hAnsi="Arial" w:cs="Arial"/>
          <w:b/>
          <w:bCs/>
          <w:iCs/>
          <w:sz w:val="28"/>
          <w:szCs w:val="28"/>
        </w:rPr>
      </w:pPr>
    </w:p>
    <w:p>
      <w:pPr>
        <w:spacing w:line="480" w:lineRule="auto"/>
        <w:ind w:left="0" w:leftChars="0"/>
        <w:jc w:val="center"/>
        <w:rPr>
          <w:rFonts w:hint="default" w:ascii="Arial" w:hAnsi="Arial" w:cs="Arial"/>
          <w:b/>
          <w:bCs/>
          <w:iCs/>
          <w:sz w:val="28"/>
          <w:szCs w:val="28"/>
        </w:rPr>
      </w:pPr>
    </w:p>
    <w:p>
      <w:pPr>
        <w:spacing w:line="480" w:lineRule="auto"/>
        <w:ind w:left="0" w:leftChars="0"/>
        <w:jc w:val="center"/>
        <w:rPr>
          <w:rFonts w:hint="default" w:ascii="Arial" w:hAnsi="Arial" w:cs="Arial"/>
          <w:b/>
          <w:bCs/>
          <w:iCs/>
          <w:sz w:val="28"/>
          <w:szCs w:val="28"/>
        </w:rPr>
      </w:pPr>
    </w:p>
    <w:p>
      <w:pPr>
        <w:spacing w:line="480" w:lineRule="auto"/>
        <w:ind w:left="0" w:leftChars="0"/>
        <w:jc w:val="center"/>
        <w:rPr>
          <w:rFonts w:hint="default" w:ascii="Arial" w:hAnsi="Arial" w:cs="Arial"/>
          <w:b/>
          <w:bCs/>
          <w:iCs/>
          <w:sz w:val="28"/>
          <w:szCs w:val="28"/>
        </w:rPr>
      </w:pPr>
    </w:p>
    <w:p>
      <w:pPr>
        <w:spacing w:line="480" w:lineRule="auto"/>
        <w:ind w:left="0" w:leftChars="0"/>
        <w:jc w:val="center"/>
        <w:rPr>
          <w:rFonts w:hint="default" w:ascii="Arial" w:hAnsi="Arial" w:cs="Arial"/>
          <w:b/>
          <w:bCs/>
          <w:iCs/>
          <w:sz w:val="28"/>
          <w:szCs w:val="28"/>
        </w:rPr>
      </w:pPr>
    </w:p>
    <w:p>
      <w:pPr>
        <w:spacing w:line="480" w:lineRule="auto"/>
        <w:ind w:left="0" w:leftChars="0"/>
        <w:jc w:val="center"/>
        <w:rPr>
          <w:rFonts w:hint="default" w:ascii="Arial" w:hAnsi="Arial" w:cs="Arial"/>
          <w:b/>
          <w:bCs/>
          <w:iCs/>
          <w:sz w:val="28"/>
          <w:szCs w:val="28"/>
        </w:rPr>
      </w:pPr>
      <w:r>
        <w:rPr>
          <w:rFonts w:hint="default" w:ascii="Arial" w:hAnsi="Arial" w:cs="Arial"/>
          <w:b/>
          <w:bCs/>
          <w:iCs/>
          <w:sz w:val="28"/>
          <w:szCs w:val="28"/>
        </w:rPr>
        <w:t>Huazheng Electric Manufacturing</w:t>
      </w:r>
      <w:r>
        <w:rPr>
          <w:rFonts w:hint="eastAsia" w:ascii="Arial" w:hAnsi="Arial" w:cs="Arial"/>
          <w:b/>
          <w:bCs/>
          <w:iCs/>
          <w:sz w:val="28"/>
          <w:szCs w:val="28"/>
          <w:lang w:val="en-US" w:eastAsia="zh-CN"/>
        </w:rPr>
        <w:t xml:space="preserve"> </w:t>
      </w:r>
      <w:r>
        <w:rPr>
          <w:rFonts w:hint="default" w:ascii="Arial" w:hAnsi="Arial" w:cs="Arial"/>
          <w:b/>
          <w:bCs/>
          <w:iCs/>
          <w:sz w:val="28"/>
          <w:szCs w:val="28"/>
        </w:rPr>
        <w:t>(Baoding) Co.,</w:t>
      </w:r>
      <w:r>
        <w:rPr>
          <w:rFonts w:hint="eastAsia" w:ascii="Arial" w:hAnsi="Arial" w:cs="Arial"/>
          <w:b/>
          <w:bCs/>
          <w:iCs/>
          <w:sz w:val="28"/>
          <w:szCs w:val="28"/>
          <w:lang w:val="en-US" w:eastAsia="zh-CN"/>
        </w:rPr>
        <w:t xml:space="preserve"> </w:t>
      </w:r>
      <w:r>
        <w:rPr>
          <w:rFonts w:hint="default" w:ascii="Arial" w:hAnsi="Arial" w:cs="Arial"/>
          <w:b/>
          <w:bCs/>
          <w:iCs/>
          <w:sz w:val="28"/>
          <w:szCs w:val="28"/>
        </w:rPr>
        <w:t>Ltd</w:t>
      </w:r>
    </w:p>
    <w:p>
      <w:pPr>
        <w:jc w:val="center"/>
        <w:rPr>
          <w:rFonts w:hint="default" w:ascii="Arial" w:hAnsi="Arial" w:cs="Arial"/>
          <w:b/>
          <w:bCs/>
          <w:sz w:val="32"/>
          <w:szCs w:val="32"/>
        </w:rPr>
        <w:sectPr>
          <w:headerReference r:id="rId4" w:type="first"/>
          <w:headerReference r:id="rId3" w:type="default"/>
          <w:footerReference r:id="rId5" w:type="even"/>
          <w:type w:val="nextColumn"/>
          <w:pgSz w:w="11906" w:h="16838"/>
          <w:pgMar w:top="1440" w:right="1800" w:bottom="1440" w:left="1800" w:header="851" w:footer="992" w:gutter="0"/>
          <w:pgBorders>
            <w:top w:val="none" w:sz="0" w:space="0"/>
            <w:left w:val="none" w:sz="0" w:space="0"/>
            <w:bottom w:val="none" w:sz="0" w:space="0"/>
            <w:right w:val="none" w:sz="0" w:space="0"/>
          </w:pgBorders>
          <w:pgNumType w:start="0"/>
          <w:cols w:space="720" w:num="1"/>
          <w:docGrid w:type="lines" w:linePitch="312" w:charSpace="0"/>
        </w:sectPr>
      </w:pPr>
      <w:bookmarkStart w:id="5" w:name="_Toc501616117"/>
    </w:p>
    <w:bookmarkEnd w:id="5"/>
    <w:p>
      <w:pPr>
        <w:snapToGrid w:val="0"/>
        <w:spacing w:line="360" w:lineRule="auto"/>
        <w:jc w:val="center"/>
        <w:rPr>
          <w:rFonts w:hint="default" w:ascii="Arial" w:hAnsi="Arial" w:eastAsia="Times New Roman" w:cs="Arial"/>
          <w:sz w:val="21"/>
          <w:szCs w:val="21"/>
          <w:lang w:val="zh-CN"/>
        </w:rPr>
      </w:pPr>
      <w:r>
        <w:rPr>
          <w:rFonts w:hint="default" w:ascii="Arial" w:hAnsi="Arial" w:eastAsia="Times New Roman" w:cs="Arial"/>
          <w:sz w:val="21"/>
          <w:szCs w:val="21"/>
          <w:lang w:val="zh-CN"/>
        </w:rPr>
        <w:t>【 Please read this manual carefully</w:t>
      </w:r>
      <w:r>
        <w:rPr>
          <w:rFonts w:hint="default" w:ascii="Arial" w:hAnsi="Arial" w:cs="Arial"/>
          <w:sz w:val="21"/>
          <w:szCs w:val="21"/>
          <w:lang w:val="en-US" w:eastAsia="zh-CN"/>
        </w:rPr>
        <w:t xml:space="preserve"> </w:t>
      </w:r>
      <w:r>
        <w:rPr>
          <w:rFonts w:hint="default" w:ascii="Arial" w:hAnsi="Arial" w:eastAsia="Times New Roman" w:cs="Arial"/>
          <w:sz w:val="21"/>
          <w:szCs w:val="21"/>
          <w:lang w:val="zh-CN"/>
        </w:rPr>
        <w:t>and keep it safe for future reference or maintenance 】</w:t>
      </w:r>
    </w:p>
    <w:p>
      <w:pPr>
        <w:snapToGrid w:val="0"/>
        <w:spacing w:line="360" w:lineRule="auto"/>
        <w:jc w:val="center"/>
        <w:rPr>
          <w:rFonts w:hint="default" w:ascii="Arial" w:hAnsi="Arial" w:eastAsia="Times New Roman" w:cs="Arial"/>
          <w:sz w:val="21"/>
          <w:szCs w:val="21"/>
          <w:lang w:val="zh-CN"/>
        </w:rPr>
      </w:pPr>
    </w:p>
    <w:p>
      <w:pPr>
        <w:tabs>
          <w:tab w:val="left" w:pos="1080"/>
          <w:tab w:val="left" w:pos="7655"/>
        </w:tabs>
        <w:snapToGrid w:val="0"/>
        <w:spacing w:line="360" w:lineRule="auto"/>
        <w:rPr>
          <w:rFonts w:hint="default" w:ascii="Arial" w:hAnsi="Arial" w:cs="Arial"/>
          <w:bCs/>
          <w:spacing w:val="2"/>
          <w:position w:val="2"/>
          <w:sz w:val="21"/>
          <w:szCs w:val="21"/>
        </w:rPr>
      </w:pPr>
      <w:r>
        <w:rPr>
          <w:rFonts w:hint="default" w:ascii="Arial" w:hAnsi="Arial" w:eastAsia="Times New Roman" w:cs="Arial"/>
          <w:b/>
          <w:bCs/>
          <w:spacing w:val="2"/>
          <w:position w:val="2"/>
          <w:sz w:val="21"/>
          <w:szCs w:val="21"/>
        </w:rPr>
        <w:t xml:space="preserve">Warning words:Note: </w:t>
      </w:r>
      <w:r>
        <w:rPr>
          <w:rFonts w:hint="default" w:ascii="Arial" w:hAnsi="Arial" w:eastAsia="Times New Roman" w:cs="Arial"/>
          <w:bCs/>
          <w:spacing w:val="2"/>
          <w:position w:val="2"/>
          <w:sz w:val="21"/>
          <w:szCs w:val="21"/>
        </w:rPr>
        <w:t>This information is the manufacturer's special statement on the instrument, which is worth your attention.</w:t>
      </w:r>
      <w:r>
        <w:rPr>
          <w:rFonts w:hint="default" w:ascii="Arial" w:hAnsi="Arial" w:eastAsia="Times New Roman" w:cs="Arial"/>
          <w:b/>
          <w:bCs/>
          <w:spacing w:val="2"/>
          <w:position w:val="2"/>
          <w:sz w:val="21"/>
          <w:szCs w:val="21"/>
        </w:rPr>
        <w:t xml:space="preserve">Note: </w:t>
      </w:r>
      <w:r>
        <w:rPr>
          <w:rFonts w:hint="default" w:ascii="Arial" w:hAnsi="Arial" w:eastAsia="Times New Roman" w:cs="Arial"/>
          <w:bCs/>
          <w:spacing w:val="2"/>
          <w:position w:val="2"/>
          <w:sz w:val="21"/>
          <w:szCs w:val="21"/>
        </w:rPr>
        <w:t>This information is worth your attention to the important content.</w:t>
      </w:r>
    </w:p>
    <w:p>
      <w:pPr>
        <w:tabs>
          <w:tab w:val="left" w:pos="7655"/>
        </w:tabs>
        <w:snapToGrid w:val="0"/>
        <w:spacing w:line="360" w:lineRule="auto"/>
        <w:ind w:left="796" w:hanging="696" w:hangingChars="325"/>
        <w:rPr>
          <w:rFonts w:hint="default" w:ascii="Arial" w:hAnsi="Arial" w:cs="Arial"/>
          <w:b/>
          <w:bCs/>
          <w:spacing w:val="2"/>
          <w:position w:val="2"/>
          <w:sz w:val="21"/>
          <w:szCs w:val="21"/>
        </w:rPr>
      </w:pPr>
      <w:r>
        <w:rPr>
          <w:rFonts w:hint="default" w:ascii="Arial" w:hAnsi="Arial" w:eastAsia="Times New Roman" w:cs="Arial"/>
          <w:b/>
          <w:bCs/>
          <w:spacing w:val="2"/>
          <w:position w:val="2"/>
          <w:sz w:val="21"/>
          <w:szCs w:val="21"/>
        </w:rPr>
        <w:t>Warning: This information is to remind you to pay special attention to, if not in accordance with the provisions of the operation may cause you (others) personal injury or damage to the instrument.Danger: This information indicates a high level of danger, be alert.</w:t>
      </w:r>
    </w:p>
    <w:p>
      <w:pPr>
        <w:tabs>
          <w:tab w:val="left" w:pos="7655"/>
        </w:tabs>
        <w:snapToGrid w:val="0"/>
        <w:spacing w:line="360" w:lineRule="auto"/>
        <w:rPr>
          <w:rFonts w:hint="default" w:ascii="Arial" w:hAnsi="Arial" w:cs="Arial"/>
          <w:b/>
          <w:bCs/>
          <w:spacing w:val="2"/>
          <w:position w:val="2"/>
          <w:sz w:val="21"/>
          <w:szCs w:val="21"/>
        </w:rPr>
      </w:pPr>
    </w:p>
    <w:p>
      <w:pPr>
        <w:spacing w:line="360" w:lineRule="auto"/>
        <w:rPr>
          <w:rFonts w:hint="default" w:ascii="Arial" w:hAnsi="Arial" w:cs="Arial"/>
          <w:b/>
          <w:sz w:val="21"/>
          <w:szCs w:val="21"/>
        </w:rPr>
      </w:pPr>
      <w:r>
        <w:rPr>
          <w:rFonts w:hint="default" w:ascii="Arial" w:hAnsi="Arial" w:eastAsia="Times New Roman" w:cs="Arial"/>
          <w:b/>
          <w:sz w:val="21"/>
          <w:szCs w:val="21"/>
        </w:rPr>
        <w:t>High pressure hazards:</w:t>
      </w:r>
    </w:p>
    <w:p>
      <w:pPr>
        <w:spacing w:line="360" w:lineRule="auto"/>
        <w:ind w:left="757" w:leftChars="228" w:hanging="210" w:hangingChars="100"/>
        <w:rPr>
          <w:rFonts w:hint="default" w:ascii="Arial" w:hAnsi="Arial" w:cs="Arial"/>
          <w:sz w:val="21"/>
          <w:szCs w:val="21"/>
        </w:rPr>
      </w:pPr>
      <w:r>
        <w:rPr>
          <w:rFonts w:hint="default" w:ascii="Arial" w:hAnsi="Arial" w:eastAsia="Times New Roman" w:cs="Arial"/>
          <w:sz w:val="21"/>
          <w:szCs w:val="21"/>
        </w:rPr>
        <w:t>● When the instrument is running, it is strictly prohibited to remove the cover plate of the instrument. When the instrument is running, there is a high voltage inside the instrument that may cause personal injury, and some electrical parts may be exposed when the instrument cover is removed.</w:t>
      </w:r>
    </w:p>
    <w:p>
      <w:pPr>
        <w:spacing w:line="360" w:lineRule="auto"/>
        <w:ind w:left="757" w:leftChars="228" w:hanging="210" w:hangingChars="100"/>
        <w:rPr>
          <w:rFonts w:hint="default" w:ascii="Arial" w:hAnsi="Arial" w:cs="Arial"/>
          <w:sz w:val="21"/>
          <w:szCs w:val="21"/>
        </w:rPr>
      </w:pPr>
      <w:r>
        <w:rPr>
          <w:rFonts w:hint="default" w:ascii="Arial" w:hAnsi="Arial" w:eastAsia="Times New Roman" w:cs="Arial"/>
          <w:sz w:val="21"/>
          <w:szCs w:val="21"/>
        </w:rPr>
        <w:t>● When replacing the fuse and disassembl</w:t>
      </w:r>
      <w:r>
        <w:rPr>
          <w:rFonts w:hint="default" w:ascii="Arial" w:hAnsi="Arial" w:cs="Arial"/>
          <w:sz w:val="21"/>
          <w:szCs w:val="21"/>
          <w:lang w:val="en-US" w:eastAsia="zh-CN"/>
        </w:rPr>
        <w:t>ing or maintaining the</w:t>
      </w:r>
      <w:r>
        <w:rPr>
          <w:rFonts w:hint="default" w:ascii="Arial" w:hAnsi="Arial" w:eastAsia="Times New Roman" w:cs="Arial"/>
          <w:sz w:val="21"/>
          <w:szCs w:val="21"/>
        </w:rPr>
        <w:t xml:space="preserve"> instrument, unplug the power plug first. Turning off the power switch of the instrument only stops the operation of the instrument, and the high voltage is not completely cut off at this time.</w:t>
      </w:r>
    </w:p>
    <w:p>
      <w:pPr>
        <w:spacing w:line="360" w:lineRule="auto"/>
        <w:ind w:firstLine="420" w:firstLineChars="200"/>
        <w:rPr>
          <w:rFonts w:hint="default" w:ascii="Arial" w:hAnsi="Arial" w:eastAsia="Times New Roman" w:cs="Arial"/>
          <w:sz w:val="21"/>
          <w:szCs w:val="21"/>
        </w:rPr>
      </w:pPr>
      <w:r>
        <w:rPr>
          <w:rFonts w:hint="default" w:ascii="Arial" w:hAnsi="Arial" w:eastAsia="Times New Roman" w:cs="Arial"/>
          <w:sz w:val="21"/>
          <w:szCs w:val="21"/>
        </w:rPr>
        <w:t>● If the power cord is aged or damaged, it must be replaced immediately.</w:t>
      </w:r>
    </w:p>
    <w:p>
      <w:pPr>
        <w:spacing w:line="360" w:lineRule="auto"/>
        <w:rPr>
          <w:rFonts w:hint="default" w:ascii="Arial" w:hAnsi="Arial" w:cs="Arial"/>
          <w:b/>
          <w:sz w:val="21"/>
          <w:szCs w:val="21"/>
        </w:rPr>
      </w:pPr>
      <w:r>
        <w:rPr>
          <w:rFonts w:hint="default" w:ascii="Arial" w:hAnsi="Arial" w:eastAsia="Times New Roman" w:cs="Arial"/>
          <w:b/>
          <w:sz w:val="21"/>
          <w:szCs w:val="21"/>
        </w:rPr>
        <w:t>High temperature risk:</w:t>
      </w:r>
    </w:p>
    <w:p>
      <w:pPr>
        <w:spacing w:line="360" w:lineRule="auto"/>
        <w:ind w:left="720" w:hanging="630" w:hangingChars="300"/>
        <w:rPr>
          <w:rFonts w:hint="default" w:ascii="Arial" w:hAnsi="Arial" w:cs="Arial"/>
          <w:sz w:val="21"/>
          <w:szCs w:val="21"/>
        </w:rPr>
      </w:pPr>
      <w:r>
        <w:rPr>
          <w:rFonts w:hint="default" w:ascii="Arial" w:hAnsi="Arial" w:eastAsia="Times New Roman" w:cs="Arial"/>
          <w:sz w:val="21"/>
          <w:szCs w:val="21"/>
        </w:rPr>
        <w:t xml:space="preserve">    ● During instrument operation or for a period of time after shutdown, the instrument's sampler, detector, column box and </w:t>
      </w:r>
      <w:r>
        <w:rPr>
          <w:rFonts w:hint="default" w:ascii="Arial" w:hAnsi="Arial" w:cs="Arial"/>
          <w:sz w:val="21"/>
          <w:szCs w:val="21"/>
          <w:lang w:val="en-US" w:eastAsia="zh-CN"/>
        </w:rPr>
        <w:t>back</w:t>
      </w:r>
      <w:r>
        <w:rPr>
          <w:rFonts w:hint="default" w:ascii="Arial" w:hAnsi="Arial" w:eastAsia="Times New Roman" w:cs="Arial"/>
          <w:sz w:val="21"/>
          <w:szCs w:val="21"/>
        </w:rPr>
        <w:t xml:space="preserve"> outlet and other parts will have a certain high temperature, should avoid contact with them to prevent burns. If you need to replace the parts, be sure to wait until the temperature of the instrument decreases or after using protective measures!</w:t>
      </w:r>
    </w:p>
    <w:p>
      <w:pPr>
        <w:spacing w:line="360" w:lineRule="auto"/>
        <w:ind w:firstLine="420" w:firstLineChars="200"/>
        <w:rPr>
          <w:rFonts w:hint="default" w:ascii="Arial" w:hAnsi="Arial" w:cs="Arial"/>
          <w:sz w:val="21"/>
          <w:szCs w:val="21"/>
        </w:rPr>
      </w:pPr>
      <w:r>
        <w:rPr>
          <w:rFonts w:hint="default" w:ascii="Arial" w:hAnsi="Arial" w:eastAsia="Times New Roman" w:cs="Arial"/>
          <w:sz w:val="21"/>
          <w:szCs w:val="21"/>
        </w:rPr>
        <w:t xml:space="preserve">● Pay attention to the </w:t>
      </w:r>
      <w:r>
        <w:rPr>
          <w:rFonts w:hint="default" w:ascii="Arial" w:hAnsi="Arial" w:cs="Arial"/>
          <w:sz w:val="21"/>
          <w:szCs w:val="21"/>
          <w:lang w:eastAsia="zh-CN"/>
        </w:rPr>
        <w:t>hot</w:t>
      </w:r>
      <w:r>
        <w:rPr>
          <w:rFonts w:hint="default" w:ascii="Arial" w:hAnsi="Arial" w:eastAsia="Times New Roman" w:cs="Arial"/>
          <w:sz w:val="21"/>
          <w:szCs w:val="21"/>
        </w:rPr>
        <w:t xml:space="preserve"> gas discharged when the instrument is cooled to prevent burns;</w:t>
      </w:r>
    </w:p>
    <w:p>
      <w:pPr>
        <w:spacing w:line="360" w:lineRule="auto"/>
        <w:ind w:firstLine="420" w:firstLineChars="200"/>
        <w:rPr>
          <w:rFonts w:hint="default" w:ascii="Arial" w:hAnsi="Arial" w:cs="Arial"/>
          <w:sz w:val="21"/>
          <w:szCs w:val="21"/>
        </w:rPr>
      </w:pPr>
      <w:r>
        <w:rPr>
          <w:rFonts w:hint="default" w:ascii="Arial" w:hAnsi="Arial" w:eastAsia="Times New Roman" w:cs="Arial"/>
          <w:sz w:val="21"/>
          <w:szCs w:val="21"/>
        </w:rPr>
        <w:t xml:space="preserve">● Flammable items are strictly prohibited on the back of the instrument, so as not to ignite flammable items by the </w:t>
      </w:r>
      <w:r>
        <w:rPr>
          <w:rFonts w:hint="default" w:ascii="Arial" w:hAnsi="Arial" w:cs="Arial"/>
          <w:sz w:val="21"/>
          <w:szCs w:val="21"/>
          <w:lang w:val="en-US" w:eastAsia="zh-CN"/>
        </w:rPr>
        <w:t>schorching</w:t>
      </w:r>
      <w:r>
        <w:rPr>
          <w:rFonts w:hint="default" w:ascii="Arial" w:hAnsi="Arial" w:eastAsia="Times New Roman" w:cs="Arial"/>
          <w:sz w:val="21"/>
          <w:szCs w:val="21"/>
        </w:rPr>
        <w:t xml:space="preserve"> gas discharged!</w:t>
      </w:r>
    </w:p>
    <w:p>
      <w:pPr>
        <w:spacing w:line="360" w:lineRule="auto"/>
        <w:ind w:left="678" w:leftChars="195" w:hanging="210" w:hangingChars="100"/>
        <w:rPr>
          <w:rFonts w:hint="default" w:ascii="Arial" w:hAnsi="Arial" w:cs="Arial"/>
          <w:b/>
          <w:sz w:val="21"/>
          <w:szCs w:val="21"/>
        </w:rPr>
      </w:pPr>
      <w:r>
        <w:rPr>
          <w:rFonts w:hint="default" w:ascii="Arial" w:hAnsi="Arial" w:eastAsia="Times New Roman" w:cs="Arial"/>
          <w:sz w:val="21"/>
          <w:szCs w:val="21"/>
        </w:rPr>
        <w:t xml:space="preserve">● PVC and other gas pipelines should </w:t>
      </w:r>
      <w:r>
        <w:rPr>
          <w:rFonts w:hint="default" w:ascii="Arial" w:hAnsi="Arial" w:cs="Arial"/>
          <w:sz w:val="21"/>
          <w:szCs w:val="21"/>
          <w:lang w:val="en-US" w:eastAsia="zh-CN"/>
        </w:rPr>
        <w:t>keep away from</w:t>
      </w:r>
      <w:r>
        <w:rPr>
          <w:rFonts w:hint="default" w:ascii="Arial" w:hAnsi="Arial" w:eastAsia="Times New Roman" w:cs="Arial"/>
          <w:sz w:val="21"/>
          <w:szCs w:val="21"/>
        </w:rPr>
        <w:t xml:space="preserve"> the back outlet of the instrument to avoid the </w:t>
      </w:r>
      <w:r>
        <w:rPr>
          <w:rFonts w:hint="default" w:ascii="Arial" w:hAnsi="Arial" w:cs="Arial"/>
          <w:sz w:val="21"/>
          <w:szCs w:val="21"/>
          <w:lang w:val="en-US" w:eastAsia="zh-CN"/>
        </w:rPr>
        <w:t>hot</w:t>
      </w:r>
      <w:r>
        <w:rPr>
          <w:rFonts w:hint="default" w:ascii="Arial" w:hAnsi="Arial" w:eastAsia="Times New Roman" w:cs="Arial"/>
          <w:sz w:val="21"/>
          <w:szCs w:val="21"/>
        </w:rPr>
        <w:t xml:space="preserve"> gas</w:t>
      </w:r>
      <w:r>
        <w:rPr>
          <w:rFonts w:hint="default" w:ascii="Arial" w:hAnsi="Arial" w:cs="Arial"/>
          <w:sz w:val="21"/>
          <w:szCs w:val="21"/>
          <w:lang w:val="en-US" w:eastAsia="zh-CN"/>
        </w:rPr>
        <w:t xml:space="preserve"> discharged</w:t>
      </w:r>
      <w:r>
        <w:rPr>
          <w:rFonts w:hint="default" w:ascii="Arial" w:hAnsi="Arial" w:eastAsia="Times New Roman" w:cs="Arial"/>
          <w:sz w:val="21"/>
          <w:szCs w:val="21"/>
        </w:rPr>
        <w:t xml:space="preserve"> </w:t>
      </w:r>
      <w:r>
        <w:rPr>
          <w:rFonts w:hint="default" w:ascii="Arial" w:hAnsi="Arial" w:cs="Arial"/>
          <w:sz w:val="21"/>
          <w:szCs w:val="21"/>
          <w:lang w:val="en-US" w:eastAsia="zh-CN"/>
        </w:rPr>
        <w:t>melting</w:t>
      </w:r>
      <w:r>
        <w:rPr>
          <w:rFonts w:hint="default" w:ascii="Arial" w:hAnsi="Arial" w:eastAsia="Times New Roman" w:cs="Arial"/>
          <w:sz w:val="21"/>
          <w:szCs w:val="21"/>
        </w:rPr>
        <w:t xml:space="preserve"> the gas source pipeline!</w:t>
      </w:r>
      <w:r>
        <w:rPr>
          <w:rFonts w:hint="default" w:ascii="Arial" w:hAnsi="Arial" w:eastAsia="Times New Roman" w:cs="Arial"/>
          <w:b/>
          <w:sz w:val="21"/>
          <w:szCs w:val="21"/>
        </w:rPr>
        <w:t>Gas source danger:</w:t>
      </w:r>
    </w:p>
    <w:p>
      <w:pPr>
        <w:spacing w:line="360" w:lineRule="auto"/>
        <w:ind w:left="757" w:leftChars="228" w:hanging="210" w:hangingChars="100"/>
        <w:rPr>
          <w:rFonts w:hint="default" w:ascii="Arial" w:hAnsi="Arial" w:cs="Arial"/>
          <w:sz w:val="21"/>
          <w:szCs w:val="21"/>
        </w:rPr>
      </w:pPr>
      <w:r>
        <w:rPr>
          <w:rFonts w:hint="default" w:ascii="Arial" w:hAnsi="Arial" w:eastAsia="Times New Roman" w:cs="Arial"/>
          <w:sz w:val="21"/>
          <w:szCs w:val="21"/>
        </w:rPr>
        <w:t>● For the gas cylinder and gas source used by the instrument, the relevant rules for cylinder transportation, storage, management and safe use should be followed.</w:t>
      </w:r>
    </w:p>
    <w:p>
      <w:pPr>
        <w:spacing w:line="360" w:lineRule="auto"/>
        <w:ind w:left="757" w:leftChars="228" w:hanging="210" w:hangingChars="100"/>
        <w:rPr>
          <w:rFonts w:hint="default" w:ascii="Arial" w:hAnsi="Arial" w:cs="Arial"/>
          <w:sz w:val="21"/>
          <w:szCs w:val="21"/>
        </w:rPr>
      </w:pPr>
      <w:r>
        <w:rPr>
          <w:rFonts w:hint="default" w:ascii="Arial" w:hAnsi="Arial" w:eastAsia="Times New Roman" w:cs="Arial"/>
          <w:sz w:val="21"/>
          <w:szCs w:val="21"/>
        </w:rPr>
        <w:t xml:space="preserve">● When using hydrogen as carrier gas or FID gas, it should be noted that hydrogen may leak into the column box and cause explosion hazard. Therefore, before the pipeline connection, be sure to close the gas source, install the </w:t>
      </w:r>
      <w:r>
        <w:rPr>
          <w:rFonts w:hint="default" w:ascii="Arial" w:hAnsi="Arial" w:cs="Arial"/>
          <w:sz w:val="21"/>
          <w:szCs w:val="21"/>
          <w:lang w:val="en-US" w:eastAsia="zh-CN"/>
        </w:rPr>
        <w:t>c</w:t>
      </w:r>
      <w:r>
        <w:rPr>
          <w:rFonts w:hint="default" w:ascii="Arial" w:hAnsi="Arial" w:eastAsia="Times New Roman" w:cs="Arial"/>
          <w:sz w:val="21"/>
          <w:szCs w:val="21"/>
        </w:rPr>
        <w:t>romatographic column and correctly connect the connector of the sampler and detector, and check all the pipeline connection points and valves before opening the hydrogen gas source to prevent hydrogen leakage and explosion.</w:t>
      </w:r>
    </w:p>
    <w:p>
      <w:pPr>
        <w:spacing w:line="360" w:lineRule="auto"/>
        <w:ind w:left="757" w:leftChars="228" w:hanging="210" w:hangingChars="100"/>
        <w:rPr>
          <w:rFonts w:hint="default" w:ascii="Arial" w:hAnsi="Arial" w:cs="Arial"/>
          <w:sz w:val="21"/>
          <w:szCs w:val="21"/>
        </w:rPr>
      </w:pPr>
      <w:r>
        <w:rPr>
          <w:rFonts w:hint="default" w:ascii="Arial" w:hAnsi="Arial" w:eastAsia="Times New Roman" w:cs="Arial"/>
          <w:sz w:val="21"/>
          <w:szCs w:val="21"/>
        </w:rPr>
        <w:t>● When conducting special sample analysis (such as toxic), the instrument may discharge toxic substances</w:t>
      </w:r>
      <w:r>
        <w:rPr>
          <w:rFonts w:hint="default" w:ascii="Arial" w:hAnsi="Arial" w:cs="Arial"/>
          <w:sz w:val="21"/>
          <w:szCs w:val="21"/>
          <w:lang w:val="en-US" w:eastAsia="zh-CN"/>
        </w:rPr>
        <w:t xml:space="preserve"> witch </w:t>
      </w:r>
      <w:r>
        <w:rPr>
          <w:rFonts w:hint="default" w:ascii="Arial" w:hAnsi="Arial" w:eastAsia="Times New Roman" w:cs="Arial"/>
          <w:sz w:val="21"/>
          <w:szCs w:val="21"/>
        </w:rPr>
        <w:t>should be discharged to the outdoor safety place to prevent indoor pollution</w:t>
      </w:r>
      <w:r>
        <w:rPr>
          <w:rFonts w:hint="default" w:ascii="Arial" w:hAnsi="Arial" w:cs="Arial"/>
          <w:sz w:val="21"/>
          <w:szCs w:val="21"/>
          <w:lang w:val="en-US" w:eastAsia="zh-CN"/>
        </w:rPr>
        <w:t xml:space="preserve"> accident</w:t>
      </w:r>
      <w:r>
        <w:rPr>
          <w:rFonts w:hint="default" w:ascii="Arial" w:hAnsi="Arial" w:eastAsia="Times New Roman" w:cs="Arial"/>
          <w:sz w:val="21"/>
          <w:szCs w:val="21"/>
        </w:rPr>
        <w:t>.</w:t>
      </w:r>
    </w:p>
    <w:p>
      <w:pPr>
        <w:tabs>
          <w:tab w:val="left" w:pos="7655"/>
        </w:tabs>
        <w:spacing w:line="360" w:lineRule="auto"/>
        <w:rPr>
          <w:rFonts w:hint="default" w:ascii="Arial" w:hAnsi="Arial" w:cs="Arial"/>
          <w:spacing w:val="2"/>
          <w:position w:val="2"/>
          <w:sz w:val="21"/>
          <w:szCs w:val="21"/>
        </w:rPr>
      </w:pPr>
    </w:p>
    <w:p>
      <w:pPr>
        <w:tabs>
          <w:tab w:val="left" w:pos="7655"/>
        </w:tabs>
        <w:spacing w:line="360" w:lineRule="auto"/>
        <w:rPr>
          <w:rFonts w:hint="default" w:ascii="Arial" w:hAnsi="Arial" w:cs="Arial"/>
          <w:spacing w:val="2"/>
          <w:position w:val="2"/>
          <w:sz w:val="21"/>
          <w:szCs w:val="21"/>
        </w:rPr>
      </w:pPr>
    </w:p>
    <w:p>
      <w:pPr>
        <w:tabs>
          <w:tab w:val="left" w:pos="7655"/>
        </w:tabs>
        <w:spacing w:line="360" w:lineRule="auto"/>
        <w:ind w:firstLine="428" w:firstLineChars="200"/>
        <w:rPr>
          <w:rFonts w:hint="default" w:ascii="Arial" w:hAnsi="Arial" w:cs="Arial"/>
          <w:spacing w:val="2"/>
          <w:position w:val="2"/>
          <w:sz w:val="21"/>
          <w:szCs w:val="21"/>
        </w:rPr>
      </w:pPr>
      <w:r>
        <w:rPr>
          <w:rFonts w:hint="default" w:ascii="Arial" w:hAnsi="Arial" w:eastAsia="Times New Roman" w:cs="Arial"/>
          <w:spacing w:val="2"/>
          <w:position w:val="2"/>
          <w:sz w:val="21"/>
          <w:szCs w:val="21"/>
        </w:rPr>
        <w:t>The information in this instruction document is subject to change without notice. Equipment upgrades (hardware and software) due to technological advances will not be notified in writing.</w:t>
      </w:r>
    </w:p>
    <w:p>
      <w:pPr>
        <w:tabs>
          <w:tab w:val="left" w:pos="7655"/>
        </w:tabs>
        <w:spacing w:line="360" w:lineRule="auto"/>
        <w:ind w:firstLine="428" w:firstLineChars="200"/>
        <w:rPr>
          <w:rFonts w:hint="default" w:ascii="Arial" w:hAnsi="Arial" w:cs="Arial"/>
          <w:bCs/>
          <w:spacing w:val="2"/>
          <w:position w:val="2"/>
          <w:sz w:val="21"/>
          <w:szCs w:val="21"/>
        </w:rPr>
        <w:sectPr>
          <w:headerReference r:id="rId6" w:type="default"/>
          <w:footerReference r:id="rId7" w:type="even"/>
          <w:type w:val="nextColumn"/>
          <w:pgSz w:w="11906" w:h="16838"/>
          <w:pgMar w:top="1440" w:right="1800" w:bottom="1440" w:left="1800" w:header="850" w:footer="850" w:gutter="0"/>
          <w:pgNumType w:fmt="upperRoman"/>
          <w:cols w:space="425" w:num="1"/>
          <w:titlePg/>
          <w:docGrid w:linePitch="312" w:charSpace="0"/>
        </w:sectPr>
      </w:pPr>
      <w:r>
        <w:rPr>
          <w:rFonts w:hint="default" w:ascii="Arial" w:hAnsi="Arial" w:eastAsia="Times New Roman" w:cs="Arial"/>
          <w:spacing w:val="2"/>
          <w:position w:val="2"/>
          <w:sz w:val="21"/>
          <w:szCs w:val="21"/>
        </w:rPr>
        <w:t>The text and illustrations in this manual are copyrighted. No reproduction or extract is allowed without written permission.</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Arial" w:hAnsi="Arial" w:eastAsia="宋体" w:cs="Arial"/>
          <w:b/>
          <w:sz w:val="32"/>
          <w:szCs w:val="32"/>
          <w:lang w:val="en-US" w:eastAsia="zh-CN"/>
        </w:rPr>
      </w:pPr>
      <w:r>
        <w:rPr>
          <w:rFonts w:hint="default" w:ascii="Arial" w:hAnsi="Arial" w:cs="Arial"/>
          <w:b/>
          <w:sz w:val="32"/>
          <w:szCs w:val="32"/>
        </w:rPr>
        <w:t>Content</w:t>
      </w:r>
      <w:r>
        <w:rPr>
          <w:rFonts w:hint="eastAsia" w:ascii="Arial" w:hAnsi="Arial" w:cs="Arial"/>
          <w:b/>
          <w:sz w:val="32"/>
          <w:szCs w:val="32"/>
          <w:lang w:val="en-US" w:eastAsia="zh-CN"/>
        </w:rPr>
        <w:t>s</w:t>
      </w:r>
    </w:p>
    <w:p>
      <w:pPr>
        <w:spacing w:before="0" w:beforeLines="0" w:after="0" w:afterLines="0" w:line="240" w:lineRule="auto"/>
        <w:ind w:left="0" w:leftChars="0" w:right="0" w:rightChars="0" w:firstLine="0" w:firstLineChars="0"/>
        <w:jc w:val="center"/>
        <w:rPr>
          <w:rFonts w:hint="eastAsia" w:ascii="宋体" w:hAnsi="宋体" w:eastAsia="宋体" w:cs="宋体"/>
          <w:sz w:val="32"/>
          <w:szCs w:val="32"/>
        </w:rPr>
      </w:pPr>
    </w:p>
    <w:p>
      <w:pPr>
        <w:pStyle w:val="28"/>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ind w:left="0" w:leftChars="0" w:firstLine="0" w:firstLineChars="0"/>
        <w:jc w:val="both"/>
        <w:textAlignment w:val="auto"/>
        <w:rPr>
          <w:rFonts w:hint="default" w:ascii="Arial" w:hAnsi="Arial" w:eastAsia="楷体" w:cs="Arial"/>
          <w:b w:val="0"/>
          <w:bCs w:val="0"/>
          <w:caps w:val="0"/>
          <w:kern w:val="2"/>
          <w:sz w:val="21"/>
          <w:szCs w:val="21"/>
        </w:rPr>
      </w:pPr>
      <w:r>
        <w:rPr>
          <w:rFonts w:hint="default" w:ascii="Arial" w:hAnsi="Arial" w:eastAsia="楷体" w:cs="Arial"/>
          <w:b w:val="0"/>
          <w:bCs w:val="0"/>
          <w:caps w:val="0"/>
          <w:kern w:val="2"/>
          <w:sz w:val="21"/>
          <w:szCs w:val="21"/>
        </w:rPr>
        <w:fldChar w:fldCharType="begin"/>
      </w:r>
      <w:r>
        <w:rPr>
          <w:rFonts w:hint="default" w:ascii="Arial" w:hAnsi="Arial" w:eastAsia="楷体" w:cs="Arial"/>
          <w:b w:val="0"/>
          <w:bCs w:val="0"/>
          <w:caps w:val="0"/>
          <w:kern w:val="2"/>
          <w:sz w:val="21"/>
          <w:szCs w:val="21"/>
        </w:rPr>
        <w:instrText xml:space="preserve">TOC \o "1-3" \h \u </w:instrText>
      </w:r>
      <w:r>
        <w:rPr>
          <w:rFonts w:hint="default" w:ascii="Arial" w:hAnsi="Arial" w:eastAsia="楷体" w:cs="Arial"/>
          <w:b w:val="0"/>
          <w:bCs w:val="0"/>
          <w:caps w:val="0"/>
          <w:kern w:val="2"/>
          <w:sz w:val="21"/>
          <w:szCs w:val="21"/>
        </w:rPr>
        <w:fldChar w:fldCharType="separate"/>
      </w:r>
      <w:r>
        <w:rPr>
          <w:rFonts w:hint="default" w:ascii="Arial" w:hAnsi="Arial" w:eastAsia="楷体" w:cs="Arial"/>
          <w:b w:val="0"/>
          <w:bCs w:val="0"/>
          <w:caps w:val="0"/>
          <w:kern w:val="2"/>
          <w:sz w:val="21"/>
          <w:szCs w:val="21"/>
        </w:rPr>
        <w:fldChar w:fldCharType="begin"/>
      </w:r>
      <w:r>
        <w:rPr>
          <w:rFonts w:hint="default" w:ascii="Arial" w:hAnsi="Arial" w:eastAsia="楷体" w:cs="Arial"/>
          <w:b w:val="0"/>
          <w:bCs w:val="0"/>
          <w:caps w:val="0"/>
          <w:kern w:val="2"/>
          <w:sz w:val="21"/>
          <w:szCs w:val="21"/>
        </w:rPr>
        <w:instrText xml:space="preserve"> HYPERLINK \l _Toc27132 </w:instrText>
      </w:r>
      <w:r>
        <w:rPr>
          <w:rFonts w:hint="default" w:ascii="Arial" w:hAnsi="Arial" w:eastAsia="楷体" w:cs="Arial"/>
          <w:b w:val="0"/>
          <w:bCs w:val="0"/>
          <w:caps w:val="0"/>
          <w:kern w:val="2"/>
          <w:sz w:val="21"/>
          <w:szCs w:val="21"/>
        </w:rPr>
        <w:fldChar w:fldCharType="separate"/>
      </w:r>
      <w:r>
        <w:rPr>
          <w:rFonts w:hint="default" w:ascii="Arial" w:hAnsi="Arial" w:eastAsia="楷体" w:cs="Arial"/>
          <w:b w:val="0"/>
          <w:bCs w:val="0"/>
          <w:caps w:val="0"/>
          <w:kern w:val="2"/>
          <w:sz w:val="21"/>
          <w:szCs w:val="21"/>
        </w:rPr>
        <w:t>I. Introduction Of The Instrument</w:t>
      </w:r>
      <w:r>
        <w:rPr>
          <w:rFonts w:hint="default" w:ascii="Arial" w:hAnsi="Arial" w:eastAsia="楷体" w:cs="Arial"/>
          <w:b w:val="0"/>
          <w:bCs w:val="0"/>
          <w:caps w:val="0"/>
          <w:kern w:val="2"/>
          <w:sz w:val="21"/>
          <w:szCs w:val="21"/>
        </w:rPr>
        <w:tab/>
      </w:r>
      <w:r>
        <w:rPr>
          <w:rFonts w:hint="default" w:ascii="Arial" w:hAnsi="Arial" w:eastAsia="楷体" w:cs="Arial"/>
          <w:b w:val="0"/>
          <w:bCs w:val="0"/>
          <w:caps w:val="0"/>
          <w:kern w:val="2"/>
          <w:sz w:val="21"/>
          <w:szCs w:val="21"/>
        </w:rPr>
        <w:fldChar w:fldCharType="begin"/>
      </w:r>
      <w:r>
        <w:rPr>
          <w:rFonts w:hint="default" w:ascii="Arial" w:hAnsi="Arial" w:eastAsia="楷体" w:cs="Arial"/>
          <w:b w:val="0"/>
          <w:bCs w:val="0"/>
          <w:caps w:val="0"/>
          <w:kern w:val="2"/>
          <w:sz w:val="21"/>
          <w:szCs w:val="21"/>
        </w:rPr>
        <w:instrText xml:space="preserve"> PAGEREF _Toc27132 \h </w:instrText>
      </w:r>
      <w:r>
        <w:rPr>
          <w:rFonts w:hint="default" w:ascii="Arial" w:hAnsi="Arial" w:eastAsia="楷体" w:cs="Arial"/>
          <w:b w:val="0"/>
          <w:bCs w:val="0"/>
          <w:caps w:val="0"/>
          <w:kern w:val="2"/>
          <w:sz w:val="21"/>
          <w:szCs w:val="21"/>
        </w:rPr>
        <w:fldChar w:fldCharType="separate"/>
      </w:r>
      <w:r>
        <w:rPr>
          <w:rFonts w:hint="default" w:ascii="Arial" w:hAnsi="Arial" w:eastAsia="楷体" w:cs="Arial"/>
          <w:b w:val="0"/>
          <w:bCs w:val="0"/>
          <w:caps w:val="0"/>
          <w:kern w:val="2"/>
          <w:sz w:val="21"/>
          <w:szCs w:val="21"/>
        </w:rPr>
        <w:t>1</w:t>
      </w:r>
      <w:r>
        <w:rPr>
          <w:rFonts w:hint="default" w:ascii="Arial" w:hAnsi="Arial" w:eastAsia="楷体" w:cs="Arial"/>
          <w:b w:val="0"/>
          <w:bCs w:val="0"/>
          <w:caps w:val="0"/>
          <w:kern w:val="2"/>
          <w:sz w:val="21"/>
          <w:szCs w:val="21"/>
        </w:rPr>
        <w:fldChar w:fldCharType="end"/>
      </w:r>
      <w:r>
        <w:rPr>
          <w:rFonts w:hint="default" w:ascii="Arial" w:hAnsi="Arial" w:eastAsia="楷体" w:cs="Arial"/>
          <w:b w:val="0"/>
          <w:bCs w:val="0"/>
          <w:caps w:val="0"/>
          <w:kern w:val="2"/>
          <w:sz w:val="21"/>
          <w:szCs w:val="21"/>
        </w:rPr>
        <w:fldChar w:fldCharType="end"/>
      </w:r>
    </w:p>
    <w:p>
      <w:pPr>
        <w:pStyle w:val="28"/>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ind w:left="0" w:leftChars="0" w:firstLine="0" w:firstLineChars="0"/>
        <w:jc w:val="both"/>
        <w:textAlignment w:val="auto"/>
        <w:rPr>
          <w:rFonts w:hint="default" w:ascii="Arial" w:hAnsi="Arial" w:eastAsia="楷体" w:cs="Arial"/>
          <w:b w:val="0"/>
          <w:bCs w:val="0"/>
          <w:caps w:val="0"/>
          <w:kern w:val="2"/>
          <w:sz w:val="21"/>
          <w:szCs w:val="21"/>
        </w:rPr>
      </w:pPr>
      <w:r>
        <w:rPr>
          <w:rFonts w:hint="default" w:ascii="Arial" w:hAnsi="Arial" w:eastAsia="楷体" w:cs="Arial"/>
          <w:b w:val="0"/>
          <w:bCs w:val="0"/>
          <w:caps w:val="0"/>
          <w:kern w:val="2"/>
          <w:sz w:val="21"/>
          <w:szCs w:val="21"/>
        </w:rPr>
        <w:fldChar w:fldCharType="begin"/>
      </w:r>
      <w:r>
        <w:rPr>
          <w:rFonts w:hint="default" w:ascii="Arial" w:hAnsi="Arial" w:eastAsia="楷体" w:cs="Arial"/>
          <w:b w:val="0"/>
          <w:bCs w:val="0"/>
          <w:caps w:val="0"/>
          <w:kern w:val="2"/>
          <w:sz w:val="21"/>
          <w:szCs w:val="21"/>
        </w:rPr>
        <w:instrText xml:space="preserve"> HYPERLINK \l _Toc27089 </w:instrText>
      </w:r>
      <w:r>
        <w:rPr>
          <w:rFonts w:hint="default" w:ascii="Arial" w:hAnsi="Arial" w:eastAsia="楷体" w:cs="Arial"/>
          <w:b w:val="0"/>
          <w:bCs w:val="0"/>
          <w:caps w:val="0"/>
          <w:kern w:val="2"/>
          <w:sz w:val="21"/>
          <w:szCs w:val="21"/>
        </w:rPr>
        <w:fldChar w:fldCharType="separate"/>
      </w:r>
      <w:r>
        <w:rPr>
          <w:rFonts w:hint="default" w:ascii="Arial" w:hAnsi="Arial" w:eastAsia="楷体" w:cs="Arial"/>
          <w:b w:val="0"/>
          <w:bCs w:val="0"/>
          <w:caps w:val="0"/>
          <w:kern w:val="2"/>
          <w:sz w:val="21"/>
          <w:szCs w:val="21"/>
        </w:rPr>
        <w:t>1.1 The Working Principle Of Gas Chromatograph</w:t>
      </w:r>
      <w:r>
        <w:rPr>
          <w:rFonts w:hint="default" w:ascii="Arial" w:hAnsi="Arial" w:eastAsia="楷体" w:cs="Arial"/>
          <w:b w:val="0"/>
          <w:bCs w:val="0"/>
          <w:caps w:val="0"/>
          <w:kern w:val="2"/>
          <w:sz w:val="21"/>
          <w:szCs w:val="21"/>
        </w:rPr>
        <w:tab/>
      </w:r>
      <w:r>
        <w:rPr>
          <w:rFonts w:hint="default" w:ascii="Arial" w:hAnsi="Arial" w:eastAsia="楷体" w:cs="Arial"/>
          <w:b w:val="0"/>
          <w:bCs w:val="0"/>
          <w:caps w:val="0"/>
          <w:kern w:val="2"/>
          <w:sz w:val="21"/>
          <w:szCs w:val="21"/>
        </w:rPr>
        <w:fldChar w:fldCharType="begin"/>
      </w:r>
      <w:r>
        <w:rPr>
          <w:rFonts w:hint="default" w:ascii="Arial" w:hAnsi="Arial" w:eastAsia="楷体" w:cs="Arial"/>
          <w:b w:val="0"/>
          <w:bCs w:val="0"/>
          <w:caps w:val="0"/>
          <w:kern w:val="2"/>
          <w:sz w:val="21"/>
          <w:szCs w:val="21"/>
        </w:rPr>
        <w:instrText xml:space="preserve"> PAGEREF _Toc27089 \h </w:instrText>
      </w:r>
      <w:r>
        <w:rPr>
          <w:rFonts w:hint="default" w:ascii="Arial" w:hAnsi="Arial" w:eastAsia="楷体" w:cs="Arial"/>
          <w:b w:val="0"/>
          <w:bCs w:val="0"/>
          <w:caps w:val="0"/>
          <w:kern w:val="2"/>
          <w:sz w:val="21"/>
          <w:szCs w:val="21"/>
        </w:rPr>
        <w:fldChar w:fldCharType="separate"/>
      </w:r>
      <w:r>
        <w:rPr>
          <w:rFonts w:hint="default" w:ascii="Arial" w:hAnsi="Arial" w:eastAsia="楷体" w:cs="Arial"/>
          <w:b w:val="0"/>
          <w:bCs w:val="0"/>
          <w:caps w:val="0"/>
          <w:kern w:val="2"/>
          <w:sz w:val="21"/>
          <w:szCs w:val="21"/>
        </w:rPr>
        <w:t>1</w:t>
      </w:r>
      <w:r>
        <w:rPr>
          <w:rFonts w:hint="default" w:ascii="Arial" w:hAnsi="Arial" w:eastAsia="楷体" w:cs="Arial"/>
          <w:b w:val="0"/>
          <w:bCs w:val="0"/>
          <w:caps w:val="0"/>
          <w:kern w:val="2"/>
          <w:sz w:val="21"/>
          <w:szCs w:val="21"/>
        </w:rPr>
        <w:fldChar w:fldCharType="end"/>
      </w:r>
      <w:r>
        <w:rPr>
          <w:rFonts w:hint="default" w:ascii="Arial" w:hAnsi="Arial" w:eastAsia="楷体" w:cs="Arial"/>
          <w:b w:val="0"/>
          <w:bCs w:val="0"/>
          <w:caps w:val="0"/>
          <w:kern w:val="2"/>
          <w:sz w:val="21"/>
          <w:szCs w:val="21"/>
        </w:rPr>
        <w:fldChar w:fldCharType="end"/>
      </w:r>
    </w:p>
    <w:p>
      <w:pPr>
        <w:pStyle w:val="28"/>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ind w:left="0" w:leftChars="0" w:firstLine="0" w:firstLineChars="0"/>
        <w:jc w:val="both"/>
        <w:textAlignment w:val="auto"/>
        <w:rPr>
          <w:rFonts w:hint="default" w:ascii="Arial" w:hAnsi="Arial" w:eastAsia="楷体" w:cs="Arial"/>
          <w:b w:val="0"/>
          <w:bCs w:val="0"/>
          <w:caps w:val="0"/>
          <w:kern w:val="2"/>
          <w:sz w:val="21"/>
          <w:szCs w:val="21"/>
        </w:rPr>
      </w:pPr>
      <w:r>
        <w:rPr>
          <w:rFonts w:hint="default" w:ascii="Arial" w:hAnsi="Arial" w:eastAsia="楷体" w:cs="Arial"/>
          <w:b w:val="0"/>
          <w:bCs w:val="0"/>
          <w:caps w:val="0"/>
          <w:kern w:val="2"/>
          <w:sz w:val="21"/>
          <w:szCs w:val="21"/>
        </w:rPr>
        <w:fldChar w:fldCharType="begin"/>
      </w:r>
      <w:r>
        <w:rPr>
          <w:rFonts w:hint="default" w:ascii="Arial" w:hAnsi="Arial" w:eastAsia="楷体" w:cs="Arial"/>
          <w:b w:val="0"/>
          <w:bCs w:val="0"/>
          <w:caps w:val="0"/>
          <w:kern w:val="2"/>
          <w:sz w:val="21"/>
          <w:szCs w:val="21"/>
        </w:rPr>
        <w:instrText xml:space="preserve"> HYPERLINK \l _Toc17175 </w:instrText>
      </w:r>
      <w:r>
        <w:rPr>
          <w:rFonts w:hint="default" w:ascii="Arial" w:hAnsi="Arial" w:eastAsia="楷体" w:cs="Arial"/>
          <w:b w:val="0"/>
          <w:bCs w:val="0"/>
          <w:caps w:val="0"/>
          <w:kern w:val="2"/>
          <w:sz w:val="21"/>
          <w:szCs w:val="21"/>
        </w:rPr>
        <w:fldChar w:fldCharType="separate"/>
      </w:r>
      <w:r>
        <w:rPr>
          <w:rFonts w:hint="default" w:ascii="Arial" w:hAnsi="Arial" w:eastAsia="楷体" w:cs="Arial"/>
          <w:b w:val="0"/>
          <w:bCs w:val="0"/>
          <w:caps w:val="0"/>
          <w:kern w:val="2"/>
          <w:sz w:val="21"/>
          <w:szCs w:val="21"/>
          <w:lang w:val="en-US" w:eastAsia="zh-CN"/>
        </w:rPr>
        <w:t xml:space="preserve">1.2 Characteristics Of </w:t>
      </w:r>
      <w:r>
        <w:rPr>
          <w:rFonts w:hint="eastAsia" w:ascii="Arial" w:hAnsi="Arial" w:eastAsia="楷体" w:cs="Arial"/>
          <w:b w:val="0"/>
          <w:bCs w:val="0"/>
          <w:caps w:val="0"/>
          <w:kern w:val="2"/>
          <w:sz w:val="21"/>
          <w:szCs w:val="21"/>
          <w:lang w:val="en-US" w:eastAsia="zh-CN"/>
        </w:rPr>
        <w:t>HZGC-1212A</w:t>
      </w:r>
      <w:r>
        <w:rPr>
          <w:rFonts w:hint="default" w:ascii="Arial" w:hAnsi="Arial" w:eastAsia="楷体" w:cs="Arial"/>
          <w:b w:val="0"/>
          <w:bCs w:val="0"/>
          <w:caps w:val="0"/>
          <w:kern w:val="2"/>
          <w:sz w:val="21"/>
          <w:szCs w:val="21"/>
          <w:lang w:val="en-US" w:eastAsia="zh-CN"/>
        </w:rPr>
        <w:t xml:space="preserve"> Gas Chromatograph</w:t>
      </w:r>
      <w:r>
        <w:rPr>
          <w:rFonts w:hint="default" w:ascii="Arial" w:hAnsi="Arial" w:eastAsia="楷体" w:cs="Arial"/>
          <w:b w:val="0"/>
          <w:bCs w:val="0"/>
          <w:caps w:val="0"/>
          <w:kern w:val="2"/>
          <w:sz w:val="21"/>
          <w:szCs w:val="21"/>
        </w:rPr>
        <w:tab/>
      </w:r>
      <w:r>
        <w:rPr>
          <w:rFonts w:hint="default" w:ascii="Arial" w:hAnsi="Arial" w:eastAsia="楷体" w:cs="Arial"/>
          <w:b w:val="0"/>
          <w:bCs w:val="0"/>
          <w:caps w:val="0"/>
          <w:kern w:val="2"/>
          <w:sz w:val="21"/>
          <w:szCs w:val="21"/>
        </w:rPr>
        <w:fldChar w:fldCharType="begin"/>
      </w:r>
      <w:r>
        <w:rPr>
          <w:rFonts w:hint="default" w:ascii="Arial" w:hAnsi="Arial" w:eastAsia="楷体" w:cs="Arial"/>
          <w:b w:val="0"/>
          <w:bCs w:val="0"/>
          <w:caps w:val="0"/>
          <w:kern w:val="2"/>
          <w:sz w:val="21"/>
          <w:szCs w:val="21"/>
        </w:rPr>
        <w:instrText xml:space="preserve"> PAGEREF _Toc17175 \h </w:instrText>
      </w:r>
      <w:r>
        <w:rPr>
          <w:rFonts w:hint="default" w:ascii="Arial" w:hAnsi="Arial" w:eastAsia="楷体" w:cs="Arial"/>
          <w:b w:val="0"/>
          <w:bCs w:val="0"/>
          <w:caps w:val="0"/>
          <w:kern w:val="2"/>
          <w:sz w:val="21"/>
          <w:szCs w:val="21"/>
        </w:rPr>
        <w:fldChar w:fldCharType="separate"/>
      </w:r>
      <w:r>
        <w:rPr>
          <w:rFonts w:hint="default" w:ascii="Arial" w:hAnsi="Arial" w:eastAsia="楷体" w:cs="Arial"/>
          <w:b w:val="0"/>
          <w:bCs w:val="0"/>
          <w:caps w:val="0"/>
          <w:kern w:val="2"/>
          <w:sz w:val="21"/>
          <w:szCs w:val="21"/>
        </w:rPr>
        <w:t>2</w:t>
      </w:r>
      <w:r>
        <w:rPr>
          <w:rFonts w:hint="default" w:ascii="Arial" w:hAnsi="Arial" w:eastAsia="楷体" w:cs="Arial"/>
          <w:b w:val="0"/>
          <w:bCs w:val="0"/>
          <w:caps w:val="0"/>
          <w:kern w:val="2"/>
          <w:sz w:val="21"/>
          <w:szCs w:val="21"/>
        </w:rPr>
        <w:fldChar w:fldCharType="end"/>
      </w:r>
      <w:r>
        <w:rPr>
          <w:rFonts w:hint="default" w:ascii="Arial" w:hAnsi="Arial" w:eastAsia="楷体" w:cs="Arial"/>
          <w:b w:val="0"/>
          <w:bCs w:val="0"/>
          <w:caps w:val="0"/>
          <w:kern w:val="2"/>
          <w:sz w:val="21"/>
          <w:szCs w:val="21"/>
        </w:rPr>
        <w:fldChar w:fldCharType="end"/>
      </w:r>
    </w:p>
    <w:p>
      <w:pPr>
        <w:pStyle w:val="28"/>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ind w:left="0" w:leftChars="0" w:firstLine="0" w:firstLineChars="0"/>
        <w:jc w:val="both"/>
        <w:textAlignment w:val="auto"/>
        <w:rPr>
          <w:rFonts w:hint="default" w:ascii="Arial" w:hAnsi="Arial" w:eastAsia="楷体" w:cs="Arial"/>
          <w:b w:val="0"/>
          <w:bCs w:val="0"/>
          <w:caps w:val="0"/>
          <w:kern w:val="2"/>
          <w:sz w:val="21"/>
          <w:szCs w:val="21"/>
        </w:rPr>
      </w:pPr>
      <w:r>
        <w:rPr>
          <w:rFonts w:hint="default" w:ascii="Arial" w:hAnsi="Arial" w:eastAsia="楷体" w:cs="Arial"/>
          <w:b w:val="0"/>
          <w:bCs w:val="0"/>
          <w:caps w:val="0"/>
          <w:kern w:val="2"/>
          <w:sz w:val="21"/>
          <w:szCs w:val="21"/>
        </w:rPr>
        <w:fldChar w:fldCharType="begin"/>
      </w:r>
      <w:r>
        <w:rPr>
          <w:rFonts w:hint="default" w:ascii="Arial" w:hAnsi="Arial" w:eastAsia="楷体" w:cs="Arial"/>
          <w:b w:val="0"/>
          <w:bCs w:val="0"/>
          <w:caps w:val="0"/>
          <w:kern w:val="2"/>
          <w:sz w:val="21"/>
          <w:szCs w:val="21"/>
        </w:rPr>
        <w:instrText xml:space="preserve"> HYPERLINK \l _Toc29671 </w:instrText>
      </w:r>
      <w:r>
        <w:rPr>
          <w:rFonts w:hint="default" w:ascii="Arial" w:hAnsi="Arial" w:eastAsia="楷体" w:cs="Arial"/>
          <w:b w:val="0"/>
          <w:bCs w:val="0"/>
          <w:caps w:val="0"/>
          <w:kern w:val="2"/>
          <w:sz w:val="21"/>
          <w:szCs w:val="21"/>
        </w:rPr>
        <w:fldChar w:fldCharType="separate"/>
      </w:r>
      <w:r>
        <w:rPr>
          <w:rFonts w:hint="default" w:ascii="Arial" w:hAnsi="Arial" w:eastAsia="楷体" w:cs="Arial"/>
          <w:b w:val="0"/>
          <w:bCs w:val="0"/>
          <w:caps w:val="0"/>
          <w:kern w:val="2"/>
          <w:sz w:val="21"/>
          <w:szCs w:val="21"/>
          <w:lang w:val="en-US" w:eastAsia="zh-CN"/>
        </w:rPr>
        <w:t xml:space="preserve">1.3 Type and technical specifications of </w:t>
      </w:r>
      <w:r>
        <w:rPr>
          <w:rFonts w:hint="eastAsia" w:ascii="Arial" w:hAnsi="Arial" w:eastAsia="楷体" w:cs="Arial"/>
          <w:b w:val="0"/>
          <w:bCs w:val="0"/>
          <w:caps w:val="0"/>
          <w:kern w:val="2"/>
          <w:sz w:val="21"/>
          <w:szCs w:val="21"/>
          <w:lang w:val="en-US" w:eastAsia="zh-CN"/>
        </w:rPr>
        <w:t>HZGC-1212A</w:t>
      </w:r>
      <w:r>
        <w:rPr>
          <w:rFonts w:hint="default" w:ascii="Arial" w:hAnsi="Arial" w:eastAsia="楷体" w:cs="Arial"/>
          <w:b w:val="0"/>
          <w:bCs w:val="0"/>
          <w:caps w:val="0"/>
          <w:kern w:val="2"/>
          <w:sz w:val="21"/>
          <w:szCs w:val="21"/>
          <w:lang w:val="en-US" w:eastAsia="zh-CN"/>
        </w:rPr>
        <w:t xml:space="preserve"> gas chromatograph</w:t>
      </w:r>
      <w:r>
        <w:rPr>
          <w:rFonts w:hint="default" w:ascii="Arial" w:hAnsi="Arial" w:eastAsia="楷体" w:cs="Arial"/>
          <w:b w:val="0"/>
          <w:bCs w:val="0"/>
          <w:caps w:val="0"/>
          <w:kern w:val="2"/>
          <w:sz w:val="21"/>
          <w:szCs w:val="21"/>
        </w:rPr>
        <w:tab/>
      </w:r>
      <w:r>
        <w:rPr>
          <w:rFonts w:hint="default" w:ascii="Arial" w:hAnsi="Arial" w:eastAsia="楷体" w:cs="Arial"/>
          <w:b w:val="0"/>
          <w:bCs w:val="0"/>
          <w:caps w:val="0"/>
          <w:kern w:val="2"/>
          <w:sz w:val="21"/>
          <w:szCs w:val="21"/>
        </w:rPr>
        <w:fldChar w:fldCharType="begin"/>
      </w:r>
      <w:r>
        <w:rPr>
          <w:rFonts w:hint="default" w:ascii="Arial" w:hAnsi="Arial" w:eastAsia="楷体" w:cs="Arial"/>
          <w:b w:val="0"/>
          <w:bCs w:val="0"/>
          <w:caps w:val="0"/>
          <w:kern w:val="2"/>
          <w:sz w:val="21"/>
          <w:szCs w:val="21"/>
        </w:rPr>
        <w:instrText xml:space="preserve"> PAGEREF _Toc29671 \h </w:instrText>
      </w:r>
      <w:r>
        <w:rPr>
          <w:rFonts w:hint="default" w:ascii="Arial" w:hAnsi="Arial" w:eastAsia="楷体" w:cs="Arial"/>
          <w:b w:val="0"/>
          <w:bCs w:val="0"/>
          <w:caps w:val="0"/>
          <w:kern w:val="2"/>
          <w:sz w:val="21"/>
          <w:szCs w:val="21"/>
        </w:rPr>
        <w:fldChar w:fldCharType="separate"/>
      </w:r>
      <w:r>
        <w:rPr>
          <w:rFonts w:hint="default" w:ascii="Arial" w:hAnsi="Arial" w:eastAsia="楷体" w:cs="Arial"/>
          <w:b w:val="0"/>
          <w:bCs w:val="0"/>
          <w:caps w:val="0"/>
          <w:kern w:val="2"/>
          <w:sz w:val="21"/>
          <w:szCs w:val="21"/>
        </w:rPr>
        <w:t>4</w:t>
      </w:r>
      <w:r>
        <w:rPr>
          <w:rFonts w:hint="default" w:ascii="Arial" w:hAnsi="Arial" w:eastAsia="楷体" w:cs="Arial"/>
          <w:b w:val="0"/>
          <w:bCs w:val="0"/>
          <w:caps w:val="0"/>
          <w:kern w:val="2"/>
          <w:sz w:val="21"/>
          <w:szCs w:val="21"/>
        </w:rPr>
        <w:fldChar w:fldCharType="end"/>
      </w:r>
      <w:r>
        <w:rPr>
          <w:rFonts w:hint="default" w:ascii="Arial" w:hAnsi="Arial" w:eastAsia="楷体" w:cs="Arial"/>
          <w:b w:val="0"/>
          <w:bCs w:val="0"/>
          <w:caps w:val="0"/>
          <w:kern w:val="2"/>
          <w:sz w:val="21"/>
          <w:szCs w:val="21"/>
        </w:rPr>
        <w:fldChar w:fldCharType="end"/>
      </w:r>
    </w:p>
    <w:p>
      <w:pPr>
        <w:pStyle w:val="28"/>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ind w:left="0" w:leftChars="0" w:firstLine="0" w:firstLineChars="0"/>
        <w:jc w:val="both"/>
        <w:textAlignment w:val="auto"/>
        <w:rPr>
          <w:rFonts w:hint="default" w:ascii="Arial" w:hAnsi="Arial" w:eastAsia="楷体" w:cs="Arial"/>
          <w:b w:val="0"/>
          <w:bCs w:val="0"/>
          <w:caps w:val="0"/>
          <w:kern w:val="2"/>
          <w:sz w:val="21"/>
          <w:szCs w:val="21"/>
        </w:rPr>
      </w:pPr>
      <w:r>
        <w:rPr>
          <w:rFonts w:hint="default" w:ascii="Arial" w:hAnsi="Arial" w:eastAsia="楷体" w:cs="Arial"/>
          <w:b w:val="0"/>
          <w:bCs w:val="0"/>
          <w:caps w:val="0"/>
          <w:kern w:val="2"/>
          <w:sz w:val="21"/>
          <w:szCs w:val="21"/>
        </w:rPr>
        <w:fldChar w:fldCharType="begin"/>
      </w:r>
      <w:r>
        <w:rPr>
          <w:rFonts w:hint="default" w:ascii="Arial" w:hAnsi="Arial" w:eastAsia="楷体" w:cs="Arial"/>
          <w:b w:val="0"/>
          <w:bCs w:val="0"/>
          <w:caps w:val="0"/>
          <w:kern w:val="2"/>
          <w:sz w:val="21"/>
          <w:szCs w:val="21"/>
        </w:rPr>
        <w:instrText xml:space="preserve"> HYPERLINK \l _Toc5828 </w:instrText>
      </w:r>
      <w:r>
        <w:rPr>
          <w:rFonts w:hint="default" w:ascii="Arial" w:hAnsi="Arial" w:eastAsia="楷体" w:cs="Arial"/>
          <w:b w:val="0"/>
          <w:bCs w:val="0"/>
          <w:caps w:val="0"/>
          <w:kern w:val="2"/>
          <w:sz w:val="21"/>
          <w:szCs w:val="21"/>
        </w:rPr>
        <w:fldChar w:fldCharType="separate"/>
      </w:r>
      <w:r>
        <w:rPr>
          <w:rFonts w:hint="default" w:ascii="Arial" w:hAnsi="Arial" w:eastAsia="楷体" w:cs="Arial"/>
          <w:b w:val="0"/>
          <w:bCs w:val="0"/>
          <w:caps w:val="0"/>
          <w:kern w:val="2"/>
          <w:sz w:val="21"/>
          <w:szCs w:val="21"/>
          <w:lang w:val="en-US" w:eastAsia="zh-CN"/>
        </w:rPr>
        <w:t xml:space="preserve">1.4 Main configuration description of </w:t>
      </w:r>
      <w:r>
        <w:rPr>
          <w:rFonts w:hint="eastAsia" w:ascii="Arial" w:hAnsi="Arial" w:eastAsia="楷体" w:cs="Arial"/>
          <w:b w:val="0"/>
          <w:bCs w:val="0"/>
          <w:caps w:val="0"/>
          <w:kern w:val="2"/>
          <w:sz w:val="21"/>
          <w:szCs w:val="21"/>
          <w:lang w:val="en-US" w:eastAsia="zh-CN"/>
        </w:rPr>
        <w:t>HZGC-1212A</w:t>
      </w:r>
      <w:r>
        <w:rPr>
          <w:rFonts w:hint="default" w:ascii="Arial" w:hAnsi="Arial" w:eastAsia="楷体" w:cs="Arial"/>
          <w:b w:val="0"/>
          <w:bCs w:val="0"/>
          <w:caps w:val="0"/>
          <w:kern w:val="2"/>
          <w:sz w:val="21"/>
          <w:szCs w:val="21"/>
          <w:lang w:val="en-US" w:eastAsia="zh-CN"/>
        </w:rPr>
        <w:t xml:space="preserve"> series</w:t>
      </w:r>
      <w:r>
        <w:rPr>
          <w:rFonts w:hint="default" w:ascii="Arial" w:hAnsi="Arial" w:eastAsia="楷体" w:cs="Arial"/>
          <w:b w:val="0"/>
          <w:bCs w:val="0"/>
          <w:caps w:val="0"/>
          <w:kern w:val="2"/>
          <w:sz w:val="21"/>
          <w:szCs w:val="21"/>
        </w:rPr>
        <w:tab/>
      </w:r>
      <w:r>
        <w:rPr>
          <w:rFonts w:hint="default" w:ascii="Arial" w:hAnsi="Arial" w:eastAsia="楷体" w:cs="Arial"/>
          <w:b w:val="0"/>
          <w:bCs w:val="0"/>
          <w:caps w:val="0"/>
          <w:kern w:val="2"/>
          <w:sz w:val="21"/>
          <w:szCs w:val="21"/>
        </w:rPr>
        <w:fldChar w:fldCharType="begin"/>
      </w:r>
      <w:r>
        <w:rPr>
          <w:rFonts w:hint="default" w:ascii="Arial" w:hAnsi="Arial" w:eastAsia="楷体" w:cs="Arial"/>
          <w:b w:val="0"/>
          <w:bCs w:val="0"/>
          <w:caps w:val="0"/>
          <w:kern w:val="2"/>
          <w:sz w:val="21"/>
          <w:szCs w:val="21"/>
        </w:rPr>
        <w:instrText xml:space="preserve"> PAGEREF _Toc5828 \h </w:instrText>
      </w:r>
      <w:r>
        <w:rPr>
          <w:rFonts w:hint="default" w:ascii="Arial" w:hAnsi="Arial" w:eastAsia="楷体" w:cs="Arial"/>
          <w:b w:val="0"/>
          <w:bCs w:val="0"/>
          <w:caps w:val="0"/>
          <w:kern w:val="2"/>
          <w:sz w:val="21"/>
          <w:szCs w:val="21"/>
        </w:rPr>
        <w:fldChar w:fldCharType="separate"/>
      </w:r>
      <w:r>
        <w:rPr>
          <w:rFonts w:hint="default" w:ascii="Arial" w:hAnsi="Arial" w:eastAsia="楷体" w:cs="Arial"/>
          <w:b w:val="0"/>
          <w:bCs w:val="0"/>
          <w:caps w:val="0"/>
          <w:kern w:val="2"/>
          <w:sz w:val="21"/>
          <w:szCs w:val="21"/>
        </w:rPr>
        <w:t>6</w:t>
      </w:r>
      <w:r>
        <w:rPr>
          <w:rFonts w:hint="default" w:ascii="Arial" w:hAnsi="Arial" w:eastAsia="楷体" w:cs="Arial"/>
          <w:b w:val="0"/>
          <w:bCs w:val="0"/>
          <w:caps w:val="0"/>
          <w:kern w:val="2"/>
          <w:sz w:val="21"/>
          <w:szCs w:val="21"/>
        </w:rPr>
        <w:fldChar w:fldCharType="end"/>
      </w:r>
      <w:r>
        <w:rPr>
          <w:rFonts w:hint="default" w:ascii="Arial" w:hAnsi="Arial" w:eastAsia="楷体" w:cs="Arial"/>
          <w:b w:val="0"/>
          <w:bCs w:val="0"/>
          <w:caps w:val="0"/>
          <w:kern w:val="2"/>
          <w:sz w:val="21"/>
          <w:szCs w:val="21"/>
        </w:rPr>
        <w:fldChar w:fldCharType="end"/>
      </w:r>
    </w:p>
    <w:p>
      <w:pPr>
        <w:pStyle w:val="28"/>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ind w:left="0" w:leftChars="0" w:firstLine="0" w:firstLineChars="0"/>
        <w:jc w:val="both"/>
        <w:textAlignment w:val="auto"/>
        <w:rPr>
          <w:rFonts w:hint="default" w:ascii="Arial" w:hAnsi="Arial" w:eastAsia="楷体" w:cs="Arial"/>
          <w:b w:val="0"/>
          <w:bCs w:val="0"/>
          <w:caps w:val="0"/>
          <w:kern w:val="2"/>
          <w:sz w:val="21"/>
          <w:szCs w:val="21"/>
        </w:rPr>
      </w:pPr>
      <w:r>
        <w:rPr>
          <w:rFonts w:hint="default" w:ascii="Arial" w:hAnsi="Arial" w:eastAsia="楷体" w:cs="Arial"/>
          <w:b w:val="0"/>
          <w:bCs w:val="0"/>
          <w:caps w:val="0"/>
          <w:kern w:val="2"/>
          <w:sz w:val="21"/>
          <w:szCs w:val="21"/>
        </w:rPr>
        <w:fldChar w:fldCharType="begin"/>
      </w:r>
      <w:r>
        <w:rPr>
          <w:rFonts w:hint="default" w:ascii="Arial" w:hAnsi="Arial" w:eastAsia="楷体" w:cs="Arial"/>
          <w:b w:val="0"/>
          <w:bCs w:val="0"/>
          <w:caps w:val="0"/>
          <w:kern w:val="2"/>
          <w:sz w:val="21"/>
          <w:szCs w:val="21"/>
        </w:rPr>
        <w:instrText xml:space="preserve"> HYPERLINK \l _Toc3253 </w:instrText>
      </w:r>
      <w:r>
        <w:rPr>
          <w:rFonts w:hint="default" w:ascii="Arial" w:hAnsi="Arial" w:eastAsia="楷体" w:cs="Arial"/>
          <w:b w:val="0"/>
          <w:bCs w:val="0"/>
          <w:caps w:val="0"/>
          <w:kern w:val="2"/>
          <w:sz w:val="21"/>
          <w:szCs w:val="21"/>
        </w:rPr>
        <w:fldChar w:fldCharType="separate"/>
      </w:r>
      <w:r>
        <w:rPr>
          <w:rFonts w:hint="default" w:ascii="Arial" w:hAnsi="Arial" w:eastAsia="楷体" w:cs="Arial"/>
          <w:b w:val="0"/>
          <w:bCs w:val="0"/>
          <w:caps w:val="0"/>
          <w:kern w:val="2"/>
          <w:sz w:val="21"/>
          <w:szCs w:val="21"/>
          <w:lang w:val="en-US" w:eastAsia="zh-CN"/>
        </w:rPr>
        <w:t>1.5 Instrument Application Environment</w:t>
      </w:r>
      <w:r>
        <w:rPr>
          <w:rFonts w:hint="default" w:ascii="Arial" w:hAnsi="Arial" w:eastAsia="楷体" w:cs="Arial"/>
          <w:b w:val="0"/>
          <w:bCs w:val="0"/>
          <w:caps w:val="0"/>
          <w:kern w:val="2"/>
          <w:sz w:val="21"/>
          <w:szCs w:val="21"/>
        </w:rPr>
        <w:tab/>
      </w:r>
      <w:r>
        <w:rPr>
          <w:rFonts w:hint="default" w:ascii="Arial" w:hAnsi="Arial" w:eastAsia="楷体" w:cs="Arial"/>
          <w:b w:val="0"/>
          <w:bCs w:val="0"/>
          <w:caps w:val="0"/>
          <w:kern w:val="2"/>
          <w:sz w:val="21"/>
          <w:szCs w:val="21"/>
        </w:rPr>
        <w:fldChar w:fldCharType="begin"/>
      </w:r>
      <w:r>
        <w:rPr>
          <w:rFonts w:hint="default" w:ascii="Arial" w:hAnsi="Arial" w:eastAsia="楷体" w:cs="Arial"/>
          <w:b w:val="0"/>
          <w:bCs w:val="0"/>
          <w:caps w:val="0"/>
          <w:kern w:val="2"/>
          <w:sz w:val="21"/>
          <w:szCs w:val="21"/>
        </w:rPr>
        <w:instrText xml:space="preserve"> PAGEREF _Toc3253 \h </w:instrText>
      </w:r>
      <w:r>
        <w:rPr>
          <w:rFonts w:hint="default" w:ascii="Arial" w:hAnsi="Arial" w:eastAsia="楷体" w:cs="Arial"/>
          <w:b w:val="0"/>
          <w:bCs w:val="0"/>
          <w:caps w:val="0"/>
          <w:kern w:val="2"/>
          <w:sz w:val="21"/>
          <w:szCs w:val="21"/>
        </w:rPr>
        <w:fldChar w:fldCharType="separate"/>
      </w:r>
      <w:r>
        <w:rPr>
          <w:rFonts w:hint="default" w:ascii="Arial" w:hAnsi="Arial" w:eastAsia="楷体" w:cs="Arial"/>
          <w:b w:val="0"/>
          <w:bCs w:val="0"/>
          <w:caps w:val="0"/>
          <w:kern w:val="2"/>
          <w:sz w:val="21"/>
          <w:szCs w:val="21"/>
        </w:rPr>
        <w:t>17</w:t>
      </w:r>
      <w:r>
        <w:rPr>
          <w:rFonts w:hint="default" w:ascii="Arial" w:hAnsi="Arial" w:eastAsia="楷体" w:cs="Arial"/>
          <w:b w:val="0"/>
          <w:bCs w:val="0"/>
          <w:caps w:val="0"/>
          <w:kern w:val="2"/>
          <w:sz w:val="21"/>
          <w:szCs w:val="21"/>
        </w:rPr>
        <w:fldChar w:fldCharType="end"/>
      </w:r>
      <w:r>
        <w:rPr>
          <w:rFonts w:hint="default" w:ascii="Arial" w:hAnsi="Arial" w:eastAsia="楷体" w:cs="Arial"/>
          <w:b w:val="0"/>
          <w:bCs w:val="0"/>
          <w:caps w:val="0"/>
          <w:kern w:val="2"/>
          <w:sz w:val="21"/>
          <w:szCs w:val="21"/>
        </w:rPr>
        <w:fldChar w:fldCharType="end"/>
      </w:r>
    </w:p>
    <w:p>
      <w:pPr>
        <w:pStyle w:val="28"/>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ind w:left="0" w:leftChars="0" w:firstLine="0" w:firstLineChars="0"/>
        <w:jc w:val="both"/>
        <w:textAlignment w:val="auto"/>
        <w:rPr>
          <w:rFonts w:hint="default" w:ascii="Arial" w:hAnsi="Arial" w:eastAsia="楷体" w:cs="Arial"/>
          <w:b w:val="0"/>
          <w:bCs w:val="0"/>
          <w:caps w:val="0"/>
          <w:kern w:val="2"/>
          <w:sz w:val="21"/>
          <w:szCs w:val="21"/>
        </w:rPr>
      </w:pPr>
      <w:r>
        <w:rPr>
          <w:rFonts w:hint="default" w:ascii="Arial" w:hAnsi="Arial" w:eastAsia="楷体" w:cs="Arial"/>
          <w:b w:val="0"/>
          <w:bCs w:val="0"/>
          <w:caps w:val="0"/>
          <w:kern w:val="2"/>
          <w:sz w:val="21"/>
          <w:szCs w:val="21"/>
        </w:rPr>
        <w:fldChar w:fldCharType="begin"/>
      </w:r>
      <w:r>
        <w:rPr>
          <w:rFonts w:hint="default" w:ascii="Arial" w:hAnsi="Arial" w:eastAsia="楷体" w:cs="Arial"/>
          <w:b w:val="0"/>
          <w:bCs w:val="0"/>
          <w:caps w:val="0"/>
          <w:kern w:val="2"/>
          <w:sz w:val="21"/>
          <w:szCs w:val="21"/>
        </w:rPr>
        <w:instrText xml:space="preserve"> HYPERLINK \l _Toc21493 </w:instrText>
      </w:r>
      <w:r>
        <w:rPr>
          <w:rFonts w:hint="default" w:ascii="Arial" w:hAnsi="Arial" w:eastAsia="楷体" w:cs="Arial"/>
          <w:b w:val="0"/>
          <w:bCs w:val="0"/>
          <w:caps w:val="0"/>
          <w:kern w:val="2"/>
          <w:sz w:val="21"/>
          <w:szCs w:val="21"/>
        </w:rPr>
        <w:fldChar w:fldCharType="separate"/>
      </w:r>
      <w:r>
        <w:rPr>
          <w:rFonts w:hint="default" w:ascii="Arial" w:hAnsi="Arial" w:eastAsia="楷体" w:cs="Arial"/>
          <w:b w:val="0"/>
          <w:bCs w:val="0"/>
          <w:caps w:val="0"/>
          <w:kern w:val="2"/>
          <w:sz w:val="21"/>
          <w:szCs w:val="21"/>
        </w:rPr>
        <w:t>II. Install</w:t>
      </w:r>
      <w:r>
        <w:rPr>
          <w:rFonts w:hint="default" w:ascii="Arial" w:hAnsi="Arial" w:eastAsia="楷体" w:cs="Arial"/>
          <w:b w:val="0"/>
          <w:bCs w:val="0"/>
          <w:caps w:val="0"/>
          <w:kern w:val="2"/>
          <w:sz w:val="21"/>
          <w:szCs w:val="21"/>
          <w:lang w:val="en-US" w:eastAsia="zh-CN"/>
        </w:rPr>
        <w:t>ation Of</w:t>
      </w:r>
      <w:r>
        <w:rPr>
          <w:rFonts w:hint="default" w:ascii="Arial" w:hAnsi="Arial" w:eastAsia="楷体" w:cs="Arial"/>
          <w:b w:val="0"/>
          <w:bCs w:val="0"/>
          <w:caps w:val="0"/>
          <w:kern w:val="2"/>
          <w:sz w:val="21"/>
          <w:szCs w:val="21"/>
        </w:rPr>
        <w:t xml:space="preserve"> The Instrument</w:t>
      </w:r>
      <w:r>
        <w:rPr>
          <w:rFonts w:hint="default" w:ascii="Arial" w:hAnsi="Arial" w:eastAsia="楷体" w:cs="Arial"/>
          <w:b w:val="0"/>
          <w:bCs w:val="0"/>
          <w:caps w:val="0"/>
          <w:kern w:val="2"/>
          <w:sz w:val="21"/>
          <w:szCs w:val="21"/>
        </w:rPr>
        <w:tab/>
      </w:r>
      <w:r>
        <w:rPr>
          <w:rFonts w:hint="default" w:ascii="Arial" w:hAnsi="Arial" w:eastAsia="楷体" w:cs="Arial"/>
          <w:b w:val="0"/>
          <w:bCs w:val="0"/>
          <w:caps w:val="0"/>
          <w:kern w:val="2"/>
          <w:sz w:val="21"/>
          <w:szCs w:val="21"/>
        </w:rPr>
        <w:fldChar w:fldCharType="begin"/>
      </w:r>
      <w:r>
        <w:rPr>
          <w:rFonts w:hint="default" w:ascii="Arial" w:hAnsi="Arial" w:eastAsia="楷体" w:cs="Arial"/>
          <w:b w:val="0"/>
          <w:bCs w:val="0"/>
          <w:caps w:val="0"/>
          <w:kern w:val="2"/>
          <w:sz w:val="21"/>
          <w:szCs w:val="21"/>
        </w:rPr>
        <w:instrText xml:space="preserve"> PAGEREF _Toc21493 \h </w:instrText>
      </w:r>
      <w:r>
        <w:rPr>
          <w:rFonts w:hint="default" w:ascii="Arial" w:hAnsi="Arial" w:eastAsia="楷体" w:cs="Arial"/>
          <w:b w:val="0"/>
          <w:bCs w:val="0"/>
          <w:caps w:val="0"/>
          <w:kern w:val="2"/>
          <w:sz w:val="21"/>
          <w:szCs w:val="21"/>
        </w:rPr>
        <w:fldChar w:fldCharType="separate"/>
      </w:r>
      <w:r>
        <w:rPr>
          <w:rFonts w:hint="default" w:ascii="Arial" w:hAnsi="Arial" w:eastAsia="楷体" w:cs="Arial"/>
          <w:b w:val="0"/>
          <w:bCs w:val="0"/>
          <w:caps w:val="0"/>
          <w:kern w:val="2"/>
          <w:sz w:val="21"/>
          <w:szCs w:val="21"/>
        </w:rPr>
        <w:t>18</w:t>
      </w:r>
      <w:r>
        <w:rPr>
          <w:rFonts w:hint="default" w:ascii="Arial" w:hAnsi="Arial" w:eastAsia="楷体" w:cs="Arial"/>
          <w:b w:val="0"/>
          <w:bCs w:val="0"/>
          <w:caps w:val="0"/>
          <w:kern w:val="2"/>
          <w:sz w:val="21"/>
          <w:szCs w:val="21"/>
        </w:rPr>
        <w:fldChar w:fldCharType="end"/>
      </w:r>
      <w:r>
        <w:rPr>
          <w:rFonts w:hint="default" w:ascii="Arial" w:hAnsi="Arial" w:eastAsia="楷体" w:cs="Arial"/>
          <w:b w:val="0"/>
          <w:bCs w:val="0"/>
          <w:caps w:val="0"/>
          <w:kern w:val="2"/>
          <w:sz w:val="21"/>
          <w:szCs w:val="21"/>
        </w:rPr>
        <w:fldChar w:fldCharType="end"/>
      </w:r>
    </w:p>
    <w:p>
      <w:pPr>
        <w:pStyle w:val="28"/>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ind w:left="0" w:leftChars="0" w:firstLine="0" w:firstLineChars="0"/>
        <w:jc w:val="both"/>
        <w:textAlignment w:val="auto"/>
        <w:rPr>
          <w:rFonts w:hint="default" w:ascii="Arial" w:hAnsi="Arial" w:eastAsia="楷体" w:cs="Arial"/>
          <w:b w:val="0"/>
          <w:bCs w:val="0"/>
          <w:caps w:val="0"/>
          <w:kern w:val="2"/>
          <w:sz w:val="21"/>
          <w:szCs w:val="21"/>
        </w:rPr>
      </w:pPr>
      <w:r>
        <w:rPr>
          <w:rFonts w:hint="default" w:ascii="Arial" w:hAnsi="Arial" w:eastAsia="楷体" w:cs="Arial"/>
          <w:b w:val="0"/>
          <w:bCs w:val="0"/>
          <w:caps w:val="0"/>
          <w:kern w:val="2"/>
          <w:sz w:val="21"/>
          <w:szCs w:val="21"/>
        </w:rPr>
        <w:fldChar w:fldCharType="begin"/>
      </w:r>
      <w:r>
        <w:rPr>
          <w:rFonts w:hint="default" w:ascii="Arial" w:hAnsi="Arial" w:eastAsia="楷体" w:cs="Arial"/>
          <w:b w:val="0"/>
          <w:bCs w:val="0"/>
          <w:caps w:val="0"/>
          <w:kern w:val="2"/>
          <w:sz w:val="21"/>
          <w:szCs w:val="21"/>
        </w:rPr>
        <w:instrText xml:space="preserve"> HYPERLINK \l _Toc29931 </w:instrText>
      </w:r>
      <w:r>
        <w:rPr>
          <w:rFonts w:hint="default" w:ascii="Arial" w:hAnsi="Arial" w:eastAsia="楷体" w:cs="Arial"/>
          <w:b w:val="0"/>
          <w:bCs w:val="0"/>
          <w:caps w:val="0"/>
          <w:kern w:val="2"/>
          <w:sz w:val="21"/>
          <w:szCs w:val="21"/>
        </w:rPr>
        <w:fldChar w:fldCharType="separate"/>
      </w:r>
      <w:r>
        <w:rPr>
          <w:rFonts w:hint="default" w:ascii="Arial" w:hAnsi="Arial" w:eastAsia="楷体" w:cs="Arial"/>
          <w:b w:val="0"/>
          <w:bCs w:val="0"/>
          <w:caps w:val="0"/>
          <w:kern w:val="2"/>
          <w:sz w:val="21"/>
          <w:szCs w:val="21"/>
          <w:lang w:val="en-US" w:eastAsia="zh-CN"/>
        </w:rPr>
        <w:t>2.1 Unbox the instrument</w:t>
      </w:r>
      <w:r>
        <w:rPr>
          <w:rFonts w:hint="default" w:ascii="Arial" w:hAnsi="Arial" w:eastAsia="楷体" w:cs="Arial"/>
          <w:b w:val="0"/>
          <w:bCs w:val="0"/>
          <w:caps w:val="0"/>
          <w:kern w:val="2"/>
          <w:sz w:val="21"/>
          <w:szCs w:val="21"/>
        </w:rPr>
        <w:tab/>
      </w:r>
      <w:r>
        <w:rPr>
          <w:rFonts w:hint="default" w:ascii="Arial" w:hAnsi="Arial" w:eastAsia="楷体" w:cs="Arial"/>
          <w:b w:val="0"/>
          <w:bCs w:val="0"/>
          <w:caps w:val="0"/>
          <w:kern w:val="2"/>
          <w:sz w:val="21"/>
          <w:szCs w:val="21"/>
        </w:rPr>
        <w:fldChar w:fldCharType="begin"/>
      </w:r>
      <w:r>
        <w:rPr>
          <w:rFonts w:hint="default" w:ascii="Arial" w:hAnsi="Arial" w:eastAsia="楷体" w:cs="Arial"/>
          <w:b w:val="0"/>
          <w:bCs w:val="0"/>
          <w:caps w:val="0"/>
          <w:kern w:val="2"/>
          <w:sz w:val="21"/>
          <w:szCs w:val="21"/>
        </w:rPr>
        <w:instrText xml:space="preserve"> PAGEREF _Toc29931 \h </w:instrText>
      </w:r>
      <w:r>
        <w:rPr>
          <w:rFonts w:hint="default" w:ascii="Arial" w:hAnsi="Arial" w:eastAsia="楷体" w:cs="Arial"/>
          <w:b w:val="0"/>
          <w:bCs w:val="0"/>
          <w:caps w:val="0"/>
          <w:kern w:val="2"/>
          <w:sz w:val="21"/>
          <w:szCs w:val="21"/>
        </w:rPr>
        <w:fldChar w:fldCharType="separate"/>
      </w:r>
      <w:r>
        <w:rPr>
          <w:rFonts w:hint="default" w:ascii="Arial" w:hAnsi="Arial" w:eastAsia="楷体" w:cs="Arial"/>
          <w:b w:val="0"/>
          <w:bCs w:val="0"/>
          <w:caps w:val="0"/>
          <w:kern w:val="2"/>
          <w:sz w:val="21"/>
          <w:szCs w:val="21"/>
        </w:rPr>
        <w:t>18</w:t>
      </w:r>
      <w:r>
        <w:rPr>
          <w:rFonts w:hint="default" w:ascii="Arial" w:hAnsi="Arial" w:eastAsia="楷体" w:cs="Arial"/>
          <w:b w:val="0"/>
          <w:bCs w:val="0"/>
          <w:caps w:val="0"/>
          <w:kern w:val="2"/>
          <w:sz w:val="21"/>
          <w:szCs w:val="21"/>
        </w:rPr>
        <w:fldChar w:fldCharType="end"/>
      </w:r>
      <w:r>
        <w:rPr>
          <w:rFonts w:hint="default" w:ascii="Arial" w:hAnsi="Arial" w:eastAsia="楷体" w:cs="Arial"/>
          <w:b w:val="0"/>
          <w:bCs w:val="0"/>
          <w:caps w:val="0"/>
          <w:kern w:val="2"/>
          <w:sz w:val="21"/>
          <w:szCs w:val="21"/>
        </w:rPr>
        <w:fldChar w:fldCharType="end"/>
      </w:r>
    </w:p>
    <w:p>
      <w:pPr>
        <w:pStyle w:val="28"/>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ind w:left="0" w:leftChars="0" w:firstLine="0" w:firstLineChars="0"/>
        <w:jc w:val="both"/>
        <w:textAlignment w:val="auto"/>
        <w:rPr>
          <w:rFonts w:hint="default" w:ascii="Arial" w:hAnsi="Arial" w:eastAsia="楷体" w:cs="Arial"/>
          <w:b w:val="0"/>
          <w:bCs w:val="0"/>
          <w:caps w:val="0"/>
          <w:kern w:val="2"/>
          <w:sz w:val="21"/>
          <w:szCs w:val="21"/>
        </w:rPr>
      </w:pPr>
      <w:r>
        <w:rPr>
          <w:rFonts w:hint="default" w:ascii="Arial" w:hAnsi="Arial" w:eastAsia="楷体" w:cs="Arial"/>
          <w:b w:val="0"/>
          <w:bCs w:val="0"/>
          <w:caps w:val="0"/>
          <w:kern w:val="2"/>
          <w:sz w:val="21"/>
          <w:szCs w:val="21"/>
        </w:rPr>
        <w:fldChar w:fldCharType="begin"/>
      </w:r>
      <w:r>
        <w:rPr>
          <w:rFonts w:hint="default" w:ascii="Arial" w:hAnsi="Arial" w:eastAsia="楷体" w:cs="Arial"/>
          <w:b w:val="0"/>
          <w:bCs w:val="0"/>
          <w:caps w:val="0"/>
          <w:kern w:val="2"/>
          <w:sz w:val="21"/>
          <w:szCs w:val="21"/>
        </w:rPr>
        <w:instrText xml:space="preserve"> HYPERLINK \l _Toc6171 </w:instrText>
      </w:r>
      <w:r>
        <w:rPr>
          <w:rFonts w:hint="default" w:ascii="Arial" w:hAnsi="Arial" w:eastAsia="楷体" w:cs="Arial"/>
          <w:b w:val="0"/>
          <w:bCs w:val="0"/>
          <w:caps w:val="0"/>
          <w:kern w:val="2"/>
          <w:sz w:val="21"/>
          <w:szCs w:val="21"/>
        </w:rPr>
        <w:fldChar w:fldCharType="separate"/>
      </w:r>
      <w:r>
        <w:rPr>
          <w:rFonts w:hint="default" w:ascii="Arial" w:hAnsi="Arial" w:eastAsia="楷体" w:cs="Arial"/>
          <w:b w:val="0"/>
          <w:bCs w:val="0"/>
          <w:caps w:val="0"/>
          <w:kern w:val="2"/>
          <w:sz w:val="21"/>
          <w:szCs w:val="21"/>
          <w:lang w:val="en-US" w:eastAsia="zh-CN"/>
        </w:rPr>
        <w:t>2.2 Installation of the instrument</w:t>
      </w:r>
      <w:r>
        <w:rPr>
          <w:rFonts w:hint="default" w:ascii="Arial" w:hAnsi="Arial" w:eastAsia="楷体" w:cs="Arial"/>
          <w:b w:val="0"/>
          <w:bCs w:val="0"/>
          <w:caps w:val="0"/>
          <w:kern w:val="2"/>
          <w:sz w:val="21"/>
          <w:szCs w:val="21"/>
        </w:rPr>
        <w:tab/>
      </w:r>
      <w:r>
        <w:rPr>
          <w:rFonts w:hint="default" w:ascii="Arial" w:hAnsi="Arial" w:eastAsia="楷体" w:cs="Arial"/>
          <w:b w:val="0"/>
          <w:bCs w:val="0"/>
          <w:caps w:val="0"/>
          <w:kern w:val="2"/>
          <w:sz w:val="21"/>
          <w:szCs w:val="21"/>
        </w:rPr>
        <w:fldChar w:fldCharType="begin"/>
      </w:r>
      <w:r>
        <w:rPr>
          <w:rFonts w:hint="default" w:ascii="Arial" w:hAnsi="Arial" w:eastAsia="楷体" w:cs="Arial"/>
          <w:b w:val="0"/>
          <w:bCs w:val="0"/>
          <w:caps w:val="0"/>
          <w:kern w:val="2"/>
          <w:sz w:val="21"/>
          <w:szCs w:val="21"/>
        </w:rPr>
        <w:instrText xml:space="preserve"> PAGEREF _Toc6171 \h </w:instrText>
      </w:r>
      <w:r>
        <w:rPr>
          <w:rFonts w:hint="default" w:ascii="Arial" w:hAnsi="Arial" w:eastAsia="楷体" w:cs="Arial"/>
          <w:b w:val="0"/>
          <w:bCs w:val="0"/>
          <w:caps w:val="0"/>
          <w:kern w:val="2"/>
          <w:sz w:val="21"/>
          <w:szCs w:val="21"/>
        </w:rPr>
        <w:fldChar w:fldCharType="separate"/>
      </w:r>
      <w:r>
        <w:rPr>
          <w:rFonts w:hint="default" w:ascii="Arial" w:hAnsi="Arial" w:eastAsia="楷体" w:cs="Arial"/>
          <w:b w:val="0"/>
          <w:bCs w:val="0"/>
          <w:caps w:val="0"/>
          <w:kern w:val="2"/>
          <w:sz w:val="21"/>
          <w:szCs w:val="21"/>
        </w:rPr>
        <w:t>18</w:t>
      </w:r>
      <w:r>
        <w:rPr>
          <w:rFonts w:hint="default" w:ascii="Arial" w:hAnsi="Arial" w:eastAsia="楷体" w:cs="Arial"/>
          <w:b w:val="0"/>
          <w:bCs w:val="0"/>
          <w:caps w:val="0"/>
          <w:kern w:val="2"/>
          <w:sz w:val="21"/>
          <w:szCs w:val="21"/>
        </w:rPr>
        <w:fldChar w:fldCharType="end"/>
      </w:r>
      <w:r>
        <w:rPr>
          <w:rFonts w:hint="default" w:ascii="Arial" w:hAnsi="Arial" w:eastAsia="楷体" w:cs="Arial"/>
          <w:b w:val="0"/>
          <w:bCs w:val="0"/>
          <w:caps w:val="0"/>
          <w:kern w:val="2"/>
          <w:sz w:val="21"/>
          <w:szCs w:val="21"/>
        </w:rPr>
        <w:fldChar w:fldCharType="end"/>
      </w:r>
    </w:p>
    <w:p>
      <w:pPr>
        <w:pStyle w:val="28"/>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ind w:left="0" w:leftChars="0" w:firstLine="0" w:firstLineChars="0"/>
        <w:jc w:val="both"/>
        <w:textAlignment w:val="auto"/>
        <w:rPr>
          <w:rFonts w:hint="default" w:ascii="Arial" w:hAnsi="Arial" w:eastAsia="楷体" w:cs="Arial"/>
          <w:b w:val="0"/>
          <w:bCs w:val="0"/>
          <w:caps w:val="0"/>
          <w:kern w:val="2"/>
          <w:sz w:val="21"/>
          <w:szCs w:val="21"/>
        </w:rPr>
      </w:pPr>
      <w:r>
        <w:rPr>
          <w:rFonts w:hint="default" w:ascii="Arial" w:hAnsi="Arial" w:eastAsia="楷体" w:cs="Arial"/>
          <w:b w:val="0"/>
          <w:bCs w:val="0"/>
          <w:caps w:val="0"/>
          <w:kern w:val="2"/>
          <w:sz w:val="21"/>
          <w:szCs w:val="21"/>
        </w:rPr>
        <w:fldChar w:fldCharType="begin"/>
      </w:r>
      <w:r>
        <w:rPr>
          <w:rFonts w:hint="default" w:ascii="Arial" w:hAnsi="Arial" w:eastAsia="楷体" w:cs="Arial"/>
          <w:b w:val="0"/>
          <w:bCs w:val="0"/>
          <w:caps w:val="0"/>
          <w:kern w:val="2"/>
          <w:sz w:val="21"/>
          <w:szCs w:val="21"/>
        </w:rPr>
        <w:instrText xml:space="preserve"> HYPERLINK \l _Toc7621 </w:instrText>
      </w:r>
      <w:r>
        <w:rPr>
          <w:rFonts w:hint="default" w:ascii="Arial" w:hAnsi="Arial" w:eastAsia="楷体" w:cs="Arial"/>
          <w:b w:val="0"/>
          <w:bCs w:val="0"/>
          <w:caps w:val="0"/>
          <w:kern w:val="2"/>
          <w:sz w:val="21"/>
          <w:szCs w:val="21"/>
        </w:rPr>
        <w:fldChar w:fldCharType="separate"/>
      </w:r>
      <w:r>
        <w:rPr>
          <w:rFonts w:hint="default" w:ascii="Arial" w:hAnsi="Arial" w:eastAsia="楷体" w:cs="Arial"/>
          <w:b w:val="0"/>
          <w:bCs w:val="0"/>
          <w:caps w:val="0"/>
          <w:kern w:val="2"/>
          <w:sz w:val="21"/>
          <w:szCs w:val="21"/>
        </w:rPr>
        <w:t>III. Operation Of Chromatographic Instrument</w:t>
      </w:r>
      <w:r>
        <w:rPr>
          <w:rFonts w:hint="default" w:ascii="Arial" w:hAnsi="Arial" w:eastAsia="楷体" w:cs="Arial"/>
          <w:b w:val="0"/>
          <w:bCs w:val="0"/>
          <w:caps w:val="0"/>
          <w:kern w:val="2"/>
          <w:sz w:val="21"/>
          <w:szCs w:val="21"/>
        </w:rPr>
        <w:tab/>
      </w:r>
      <w:r>
        <w:rPr>
          <w:rFonts w:hint="default" w:ascii="Arial" w:hAnsi="Arial" w:eastAsia="楷体" w:cs="Arial"/>
          <w:b w:val="0"/>
          <w:bCs w:val="0"/>
          <w:caps w:val="0"/>
          <w:kern w:val="2"/>
          <w:sz w:val="21"/>
          <w:szCs w:val="21"/>
        </w:rPr>
        <w:fldChar w:fldCharType="begin"/>
      </w:r>
      <w:r>
        <w:rPr>
          <w:rFonts w:hint="default" w:ascii="Arial" w:hAnsi="Arial" w:eastAsia="楷体" w:cs="Arial"/>
          <w:b w:val="0"/>
          <w:bCs w:val="0"/>
          <w:caps w:val="0"/>
          <w:kern w:val="2"/>
          <w:sz w:val="21"/>
          <w:szCs w:val="21"/>
        </w:rPr>
        <w:instrText xml:space="preserve"> PAGEREF _Toc7621 \h </w:instrText>
      </w:r>
      <w:r>
        <w:rPr>
          <w:rFonts w:hint="default" w:ascii="Arial" w:hAnsi="Arial" w:eastAsia="楷体" w:cs="Arial"/>
          <w:b w:val="0"/>
          <w:bCs w:val="0"/>
          <w:caps w:val="0"/>
          <w:kern w:val="2"/>
          <w:sz w:val="21"/>
          <w:szCs w:val="21"/>
        </w:rPr>
        <w:fldChar w:fldCharType="separate"/>
      </w:r>
      <w:r>
        <w:rPr>
          <w:rFonts w:hint="default" w:ascii="Arial" w:hAnsi="Arial" w:eastAsia="楷体" w:cs="Arial"/>
          <w:b w:val="0"/>
          <w:bCs w:val="0"/>
          <w:caps w:val="0"/>
          <w:kern w:val="2"/>
          <w:sz w:val="21"/>
          <w:szCs w:val="21"/>
        </w:rPr>
        <w:t>20</w:t>
      </w:r>
      <w:r>
        <w:rPr>
          <w:rFonts w:hint="default" w:ascii="Arial" w:hAnsi="Arial" w:eastAsia="楷体" w:cs="Arial"/>
          <w:b w:val="0"/>
          <w:bCs w:val="0"/>
          <w:caps w:val="0"/>
          <w:kern w:val="2"/>
          <w:sz w:val="21"/>
          <w:szCs w:val="21"/>
        </w:rPr>
        <w:fldChar w:fldCharType="end"/>
      </w:r>
      <w:r>
        <w:rPr>
          <w:rFonts w:hint="default" w:ascii="Arial" w:hAnsi="Arial" w:eastAsia="楷体" w:cs="Arial"/>
          <w:b w:val="0"/>
          <w:bCs w:val="0"/>
          <w:caps w:val="0"/>
          <w:kern w:val="2"/>
          <w:sz w:val="21"/>
          <w:szCs w:val="21"/>
        </w:rPr>
        <w:fldChar w:fldCharType="end"/>
      </w:r>
    </w:p>
    <w:p>
      <w:pPr>
        <w:pStyle w:val="28"/>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ind w:left="0" w:leftChars="0" w:firstLine="0" w:firstLineChars="0"/>
        <w:jc w:val="both"/>
        <w:textAlignment w:val="auto"/>
        <w:rPr>
          <w:rFonts w:hint="default" w:ascii="Arial" w:hAnsi="Arial" w:eastAsia="楷体" w:cs="Arial"/>
          <w:b w:val="0"/>
          <w:bCs w:val="0"/>
          <w:caps w:val="0"/>
          <w:kern w:val="2"/>
          <w:sz w:val="21"/>
          <w:szCs w:val="21"/>
        </w:rPr>
      </w:pPr>
      <w:r>
        <w:rPr>
          <w:rFonts w:hint="default" w:ascii="Arial" w:hAnsi="Arial" w:eastAsia="楷体" w:cs="Arial"/>
          <w:b w:val="0"/>
          <w:bCs w:val="0"/>
          <w:caps w:val="0"/>
          <w:kern w:val="2"/>
          <w:sz w:val="21"/>
          <w:szCs w:val="21"/>
        </w:rPr>
        <w:fldChar w:fldCharType="begin"/>
      </w:r>
      <w:r>
        <w:rPr>
          <w:rFonts w:hint="default" w:ascii="Arial" w:hAnsi="Arial" w:eastAsia="楷体" w:cs="Arial"/>
          <w:b w:val="0"/>
          <w:bCs w:val="0"/>
          <w:caps w:val="0"/>
          <w:kern w:val="2"/>
          <w:sz w:val="21"/>
          <w:szCs w:val="21"/>
        </w:rPr>
        <w:instrText xml:space="preserve"> HYPERLINK \l _Toc31429 </w:instrText>
      </w:r>
      <w:r>
        <w:rPr>
          <w:rFonts w:hint="default" w:ascii="Arial" w:hAnsi="Arial" w:eastAsia="楷体" w:cs="Arial"/>
          <w:b w:val="0"/>
          <w:bCs w:val="0"/>
          <w:caps w:val="0"/>
          <w:kern w:val="2"/>
          <w:sz w:val="21"/>
          <w:szCs w:val="21"/>
        </w:rPr>
        <w:fldChar w:fldCharType="separate"/>
      </w:r>
      <w:r>
        <w:rPr>
          <w:rFonts w:hint="default" w:ascii="Arial" w:hAnsi="Arial" w:eastAsia="楷体" w:cs="Arial"/>
          <w:b w:val="0"/>
          <w:bCs w:val="0"/>
          <w:caps w:val="0"/>
          <w:kern w:val="2"/>
          <w:sz w:val="21"/>
          <w:szCs w:val="21"/>
          <w:lang w:val="en-US" w:eastAsia="zh-CN"/>
        </w:rPr>
        <w:t>3.1 Monitor operation</w:t>
      </w:r>
      <w:r>
        <w:rPr>
          <w:rFonts w:hint="default" w:ascii="Arial" w:hAnsi="Arial" w:eastAsia="楷体" w:cs="Arial"/>
          <w:b w:val="0"/>
          <w:bCs w:val="0"/>
          <w:caps w:val="0"/>
          <w:kern w:val="2"/>
          <w:sz w:val="21"/>
          <w:szCs w:val="21"/>
        </w:rPr>
        <w:tab/>
      </w:r>
      <w:r>
        <w:rPr>
          <w:rFonts w:hint="default" w:ascii="Arial" w:hAnsi="Arial" w:eastAsia="楷体" w:cs="Arial"/>
          <w:b w:val="0"/>
          <w:bCs w:val="0"/>
          <w:caps w:val="0"/>
          <w:kern w:val="2"/>
          <w:sz w:val="21"/>
          <w:szCs w:val="21"/>
        </w:rPr>
        <w:fldChar w:fldCharType="begin"/>
      </w:r>
      <w:r>
        <w:rPr>
          <w:rFonts w:hint="default" w:ascii="Arial" w:hAnsi="Arial" w:eastAsia="楷体" w:cs="Arial"/>
          <w:b w:val="0"/>
          <w:bCs w:val="0"/>
          <w:caps w:val="0"/>
          <w:kern w:val="2"/>
          <w:sz w:val="21"/>
          <w:szCs w:val="21"/>
        </w:rPr>
        <w:instrText xml:space="preserve"> PAGEREF _Toc31429 \h </w:instrText>
      </w:r>
      <w:r>
        <w:rPr>
          <w:rFonts w:hint="default" w:ascii="Arial" w:hAnsi="Arial" w:eastAsia="楷体" w:cs="Arial"/>
          <w:b w:val="0"/>
          <w:bCs w:val="0"/>
          <w:caps w:val="0"/>
          <w:kern w:val="2"/>
          <w:sz w:val="21"/>
          <w:szCs w:val="21"/>
        </w:rPr>
        <w:fldChar w:fldCharType="separate"/>
      </w:r>
      <w:r>
        <w:rPr>
          <w:rFonts w:hint="default" w:ascii="Arial" w:hAnsi="Arial" w:eastAsia="楷体" w:cs="Arial"/>
          <w:b w:val="0"/>
          <w:bCs w:val="0"/>
          <w:caps w:val="0"/>
          <w:kern w:val="2"/>
          <w:sz w:val="21"/>
          <w:szCs w:val="21"/>
        </w:rPr>
        <w:t>20</w:t>
      </w:r>
      <w:r>
        <w:rPr>
          <w:rFonts w:hint="default" w:ascii="Arial" w:hAnsi="Arial" w:eastAsia="楷体" w:cs="Arial"/>
          <w:b w:val="0"/>
          <w:bCs w:val="0"/>
          <w:caps w:val="0"/>
          <w:kern w:val="2"/>
          <w:sz w:val="21"/>
          <w:szCs w:val="21"/>
        </w:rPr>
        <w:fldChar w:fldCharType="end"/>
      </w:r>
      <w:r>
        <w:rPr>
          <w:rFonts w:hint="default" w:ascii="Arial" w:hAnsi="Arial" w:eastAsia="楷体" w:cs="Arial"/>
          <w:b w:val="0"/>
          <w:bCs w:val="0"/>
          <w:caps w:val="0"/>
          <w:kern w:val="2"/>
          <w:sz w:val="21"/>
          <w:szCs w:val="21"/>
        </w:rPr>
        <w:fldChar w:fldCharType="end"/>
      </w:r>
    </w:p>
    <w:p>
      <w:pPr>
        <w:pStyle w:val="28"/>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ind w:left="0" w:leftChars="0" w:firstLine="0" w:firstLineChars="0"/>
        <w:jc w:val="both"/>
        <w:textAlignment w:val="auto"/>
        <w:rPr>
          <w:rFonts w:hint="default" w:ascii="Arial" w:hAnsi="Arial" w:eastAsia="楷体" w:cs="Arial"/>
          <w:b w:val="0"/>
          <w:bCs w:val="0"/>
          <w:caps w:val="0"/>
          <w:kern w:val="2"/>
          <w:sz w:val="21"/>
          <w:szCs w:val="21"/>
        </w:rPr>
      </w:pPr>
      <w:r>
        <w:rPr>
          <w:rFonts w:hint="default" w:ascii="Arial" w:hAnsi="Arial" w:eastAsia="楷体" w:cs="Arial"/>
          <w:b w:val="0"/>
          <w:bCs w:val="0"/>
          <w:caps w:val="0"/>
          <w:kern w:val="2"/>
          <w:sz w:val="21"/>
          <w:szCs w:val="21"/>
        </w:rPr>
        <w:fldChar w:fldCharType="begin"/>
      </w:r>
      <w:r>
        <w:rPr>
          <w:rFonts w:hint="default" w:ascii="Arial" w:hAnsi="Arial" w:eastAsia="楷体" w:cs="Arial"/>
          <w:b w:val="0"/>
          <w:bCs w:val="0"/>
          <w:caps w:val="0"/>
          <w:kern w:val="2"/>
          <w:sz w:val="21"/>
          <w:szCs w:val="21"/>
        </w:rPr>
        <w:instrText xml:space="preserve"> HYPERLINK \l _Toc9913 </w:instrText>
      </w:r>
      <w:r>
        <w:rPr>
          <w:rFonts w:hint="default" w:ascii="Arial" w:hAnsi="Arial" w:eastAsia="楷体" w:cs="Arial"/>
          <w:b w:val="0"/>
          <w:bCs w:val="0"/>
          <w:caps w:val="0"/>
          <w:kern w:val="2"/>
          <w:sz w:val="21"/>
          <w:szCs w:val="21"/>
        </w:rPr>
        <w:fldChar w:fldCharType="separate"/>
      </w:r>
      <w:r>
        <w:rPr>
          <w:rFonts w:hint="default" w:ascii="Arial" w:hAnsi="Arial" w:eastAsia="楷体" w:cs="Arial"/>
          <w:b w:val="0"/>
          <w:bCs w:val="0"/>
          <w:caps w:val="0"/>
          <w:kern w:val="2"/>
          <w:sz w:val="21"/>
          <w:szCs w:val="21"/>
          <w:lang w:val="en-US" w:eastAsia="zh-CN"/>
        </w:rPr>
        <w:t>3.2 Checking and Setting Temperature Control</w:t>
      </w:r>
      <w:r>
        <w:rPr>
          <w:rFonts w:hint="default" w:ascii="Arial" w:hAnsi="Arial" w:eastAsia="楷体" w:cs="Arial"/>
          <w:b w:val="0"/>
          <w:bCs w:val="0"/>
          <w:caps w:val="0"/>
          <w:kern w:val="2"/>
          <w:sz w:val="21"/>
          <w:szCs w:val="21"/>
        </w:rPr>
        <w:tab/>
      </w:r>
      <w:r>
        <w:rPr>
          <w:rFonts w:hint="default" w:ascii="Arial" w:hAnsi="Arial" w:eastAsia="楷体" w:cs="Arial"/>
          <w:b w:val="0"/>
          <w:bCs w:val="0"/>
          <w:caps w:val="0"/>
          <w:kern w:val="2"/>
          <w:sz w:val="21"/>
          <w:szCs w:val="21"/>
        </w:rPr>
        <w:fldChar w:fldCharType="begin"/>
      </w:r>
      <w:r>
        <w:rPr>
          <w:rFonts w:hint="default" w:ascii="Arial" w:hAnsi="Arial" w:eastAsia="楷体" w:cs="Arial"/>
          <w:b w:val="0"/>
          <w:bCs w:val="0"/>
          <w:caps w:val="0"/>
          <w:kern w:val="2"/>
          <w:sz w:val="21"/>
          <w:szCs w:val="21"/>
        </w:rPr>
        <w:instrText xml:space="preserve"> PAGEREF _Toc9913 \h </w:instrText>
      </w:r>
      <w:r>
        <w:rPr>
          <w:rFonts w:hint="default" w:ascii="Arial" w:hAnsi="Arial" w:eastAsia="楷体" w:cs="Arial"/>
          <w:b w:val="0"/>
          <w:bCs w:val="0"/>
          <w:caps w:val="0"/>
          <w:kern w:val="2"/>
          <w:sz w:val="21"/>
          <w:szCs w:val="21"/>
        </w:rPr>
        <w:fldChar w:fldCharType="separate"/>
      </w:r>
      <w:r>
        <w:rPr>
          <w:rFonts w:hint="default" w:ascii="Arial" w:hAnsi="Arial" w:eastAsia="楷体" w:cs="Arial"/>
          <w:b w:val="0"/>
          <w:bCs w:val="0"/>
          <w:caps w:val="0"/>
          <w:kern w:val="2"/>
          <w:sz w:val="21"/>
          <w:szCs w:val="21"/>
        </w:rPr>
        <w:t>21</w:t>
      </w:r>
      <w:r>
        <w:rPr>
          <w:rFonts w:hint="default" w:ascii="Arial" w:hAnsi="Arial" w:eastAsia="楷体" w:cs="Arial"/>
          <w:b w:val="0"/>
          <w:bCs w:val="0"/>
          <w:caps w:val="0"/>
          <w:kern w:val="2"/>
          <w:sz w:val="21"/>
          <w:szCs w:val="21"/>
        </w:rPr>
        <w:fldChar w:fldCharType="end"/>
      </w:r>
      <w:r>
        <w:rPr>
          <w:rFonts w:hint="default" w:ascii="Arial" w:hAnsi="Arial" w:eastAsia="楷体" w:cs="Arial"/>
          <w:b w:val="0"/>
          <w:bCs w:val="0"/>
          <w:caps w:val="0"/>
          <w:kern w:val="2"/>
          <w:sz w:val="21"/>
          <w:szCs w:val="21"/>
        </w:rPr>
        <w:fldChar w:fldCharType="end"/>
      </w:r>
    </w:p>
    <w:p>
      <w:pPr>
        <w:pStyle w:val="28"/>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ind w:left="0" w:leftChars="0" w:firstLine="0" w:firstLineChars="0"/>
        <w:jc w:val="both"/>
        <w:textAlignment w:val="auto"/>
        <w:rPr>
          <w:rFonts w:hint="default" w:ascii="Arial" w:hAnsi="Arial" w:eastAsia="楷体" w:cs="Arial"/>
          <w:b w:val="0"/>
          <w:bCs w:val="0"/>
          <w:caps w:val="0"/>
          <w:kern w:val="2"/>
          <w:sz w:val="21"/>
          <w:szCs w:val="21"/>
        </w:rPr>
      </w:pPr>
      <w:r>
        <w:rPr>
          <w:rFonts w:hint="default" w:ascii="Arial" w:hAnsi="Arial" w:eastAsia="楷体" w:cs="Arial"/>
          <w:b w:val="0"/>
          <w:bCs w:val="0"/>
          <w:caps w:val="0"/>
          <w:kern w:val="2"/>
          <w:sz w:val="21"/>
          <w:szCs w:val="21"/>
        </w:rPr>
        <w:fldChar w:fldCharType="begin"/>
      </w:r>
      <w:r>
        <w:rPr>
          <w:rFonts w:hint="default" w:ascii="Arial" w:hAnsi="Arial" w:eastAsia="楷体" w:cs="Arial"/>
          <w:b w:val="0"/>
          <w:bCs w:val="0"/>
          <w:caps w:val="0"/>
          <w:kern w:val="2"/>
          <w:sz w:val="21"/>
          <w:szCs w:val="21"/>
        </w:rPr>
        <w:instrText xml:space="preserve"> HYPERLINK \l _Toc29488 </w:instrText>
      </w:r>
      <w:r>
        <w:rPr>
          <w:rFonts w:hint="default" w:ascii="Arial" w:hAnsi="Arial" w:eastAsia="楷体" w:cs="Arial"/>
          <w:b w:val="0"/>
          <w:bCs w:val="0"/>
          <w:caps w:val="0"/>
          <w:kern w:val="2"/>
          <w:sz w:val="21"/>
          <w:szCs w:val="21"/>
        </w:rPr>
        <w:fldChar w:fldCharType="separate"/>
      </w:r>
      <w:r>
        <w:rPr>
          <w:rFonts w:hint="default" w:ascii="Arial" w:hAnsi="Arial" w:eastAsia="楷体" w:cs="Arial"/>
          <w:b w:val="0"/>
          <w:bCs w:val="0"/>
          <w:caps w:val="0"/>
          <w:kern w:val="2"/>
          <w:sz w:val="21"/>
          <w:szCs w:val="21"/>
          <w:lang w:val="en-US" w:eastAsia="zh-CN"/>
        </w:rPr>
        <w:t>3.3 Operation to Turn On or Off the Temperature Control System</w:t>
      </w:r>
      <w:r>
        <w:rPr>
          <w:rFonts w:hint="default" w:ascii="Arial" w:hAnsi="Arial" w:eastAsia="楷体" w:cs="Arial"/>
          <w:b w:val="0"/>
          <w:bCs w:val="0"/>
          <w:caps w:val="0"/>
          <w:kern w:val="2"/>
          <w:sz w:val="21"/>
          <w:szCs w:val="21"/>
        </w:rPr>
        <w:tab/>
      </w:r>
      <w:r>
        <w:rPr>
          <w:rFonts w:hint="default" w:ascii="Arial" w:hAnsi="Arial" w:eastAsia="楷体" w:cs="Arial"/>
          <w:b w:val="0"/>
          <w:bCs w:val="0"/>
          <w:caps w:val="0"/>
          <w:kern w:val="2"/>
          <w:sz w:val="21"/>
          <w:szCs w:val="21"/>
        </w:rPr>
        <w:fldChar w:fldCharType="begin"/>
      </w:r>
      <w:r>
        <w:rPr>
          <w:rFonts w:hint="default" w:ascii="Arial" w:hAnsi="Arial" w:eastAsia="楷体" w:cs="Arial"/>
          <w:b w:val="0"/>
          <w:bCs w:val="0"/>
          <w:caps w:val="0"/>
          <w:kern w:val="2"/>
          <w:sz w:val="21"/>
          <w:szCs w:val="21"/>
        </w:rPr>
        <w:instrText xml:space="preserve"> PAGEREF _Toc29488 \h </w:instrText>
      </w:r>
      <w:r>
        <w:rPr>
          <w:rFonts w:hint="default" w:ascii="Arial" w:hAnsi="Arial" w:eastAsia="楷体" w:cs="Arial"/>
          <w:b w:val="0"/>
          <w:bCs w:val="0"/>
          <w:caps w:val="0"/>
          <w:kern w:val="2"/>
          <w:sz w:val="21"/>
          <w:szCs w:val="21"/>
        </w:rPr>
        <w:fldChar w:fldCharType="separate"/>
      </w:r>
      <w:r>
        <w:rPr>
          <w:rFonts w:hint="default" w:ascii="Arial" w:hAnsi="Arial" w:eastAsia="楷体" w:cs="Arial"/>
          <w:b w:val="0"/>
          <w:bCs w:val="0"/>
          <w:caps w:val="0"/>
          <w:kern w:val="2"/>
          <w:sz w:val="21"/>
          <w:szCs w:val="21"/>
        </w:rPr>
        <w:t>23</w:t>
      </w:r>
      <w:r>
        <w:rPr>
          <w:rFonts w:hint="default" w:ascii="Arial" w:hAnsi="Arial" w:eastAsia="楷体" w:cs="Arial"/>
          <w:b w:val="0"/>
          <w:bCs w:val="0"/>
          <w:caps w:val="0"/>
          <w:kern w:val="2"/>
          <w:sz w:val="21"/>
          <w:szCs w:val="21"/>
        </w:rPr>
        <w:fldChar w:fldCharType="end"/>
      </w:r>
      <w:r>
        <w:rPr>
          <w:rFonts w:hint="default" w:ascii="Arial" w:hAnsi="Arial" w:eastAsia="楷体" w:cs="Arial"/>
          <w:b w:val="0"/>
          <w:bCs w:val="0"/>
          <w:caps w:val="0"/>
          <w:kern w:val="2"/>
          <w:sz w:val="21"/>
          <w:szCs w:val="21"/>
        </w:rPr>
        <w:fldChar w:fldCharType="end"/>
      </w:r>
    </w:p>
    <w:p>
      <w:pPr>
        <w:pStyle w:val="28"/>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ind w:left="0" w:leftChars="0" w:firstLine="0" w:firstLineChars="0"/>
        <w:jc w:val="both"/>
        <w:textAlignment w:val="auto"/>
        <w:rPr>
          <w:rFonts w:hint="default" w:ascii="Arial" w:hAnsi="Arial" w:eastAsia="楷体" w:cs="Arial"/>
          <w:b w:val="0"/>
          <w:bCs w:val="0"/>
          <w:caps w:val="0"/>
          <w:kern w:val="2"/>
          <w:sz w:val="21"/>
          <w:szCs w:val="21"/>
        </w:rPr>
      </w:pPr>
      <w:r>
        <w:rPr>
          <w:rFonts w:hint="default" w:ascii="Arial" w:hAnsi="Arial" w:eastAsia="楷体" w:cs="Arial"/>
          <w:b w:val="0"/>
          <w:bCs w:val="0"/>
          <w:caps w:val="0"/>
          <w:kern w:val="2"/>
          <w:sz w:val="21"/>
          <w:szCs w:val="21"/>
        </w:rPr>
        <w:fldChar w:fldCharType="begin"/>
      </w:r>
      <w:r>
        <w:rPr>
          <w:rFonts w:hint="default" w:ascii="Arial" w:hAnsi="Arial" w:eastAsia="楷体" w:cs="Arial"/>
          <w:b w:val="0"/>
          <w:bCs w:val="0"/>
          <w:caps w:val="0"/>
          <w:kern w:val="2"/>
          <w:sz w:val="21"/>
          <w:szCs w:val="21"/>
        </w:rPr>
        <w:instrText xml:space="preserve"> HYPERLINK \l _Toc4420 </w:instrText>
      </w:r>
      <w:r>
        <w:rPr>
          <w:rFonts w:hint="default" w:ascii="Arial" w:hAnsi="Arial" w:eastAsia="楷体" w:cs="Arial"/>
          <w:b w:val="0"/>
          <w:bCs w:val="0"/>
          <w:caps w:val="0"/>
          <w:kern w:val="2"/>
          <w:sz w:val="21"/>
          <w:szCs w:val="21"/>
        </w:rPr>
        <w:fldChar w:fldCharType="separate"/>
      </w:r>
      <w:r>
        <w:rPr>
          <w:rFonts w:hint="default" w:ascii="Arial" w:hAnsi="Arial" w:eastAsia="楷体" w:cs="Arial"/>
          <w:b w:val="0"/>
          <w:bCs w:val="0"/>
          <w:caps w:val="0"/>
          <w:kern w:val="2"/>
          <w:sz w:val="21"/>
          <w:szCs w:val="21"/>
          <w:lang w:val="en-US" w:eastAsia="zh-CN"/>
        </w:rPr>
        <w:t>3.4 Checking and Setting of Programmed Temperature Rise</w:t>
      </w:r>
      <w:r>
        <w:rPr>
          <w:rFonts w:hint="default" w:ascii="Arial" w:hAnsi="Arial" w:eastAsia="楷体" w:cs="Arial"/>
          <w:b w:val="0"/>
          <w:bCs w:val="0"/>
          <w:caps w:val="0"/>
          <w:kern w:val="2"/>
          <w:sz w:val="21"/>
          <w:szCs w:val="21"/>
        </w:rPr>
        <w:tab/>
      </w:r>
      <w:r>
        <w:rPr>
          <w:rFonts w:hint="default" w:ascii="Arial" w:hAnsi="Arial" w:eastAsia="楷体" w:cs="Arial"/>
          <w:b w:val="0"/>
          <w:bCs w:val="0"/>
          <w:caps w:val="0"/>
          <w:kern w:val="2"/>
          <w:sz w:val="21"/>
          <w:szCs w:val="21"/>
        </w:rPr>
        <w:fldChar w:fldCharType="begin"/>
      </w:r>
      <w:r>
        <w:rPr>
          <w:rFonts w:hint="default" w:ascii="Arial" w:hAnsi="Arial" w:eastAsia="楷体" w:cs="Arial"/>
          <w:b w:val="0"/>
          <w:bCs w:val="0"/>
          <w:caps w:val="0"/>
          <w:kern w:val="2"/>
          <w:sz w:val="21"/>
          <w:szCs w:val="21"/>
        </w:rPr>
        <w:instrText xml:space="preserve"> PAGEREF _Toc4420 \h </w:instrText>
      </w:r>
      <w:r>
        <w:rPr>
          <w:rFonts w:hint="default" w:ascii="Arial" w:hAnsi="Arial" w:eastAsia="楷体" w:cs="Arial"/>
          <w:b w:val="0"/>
          <w:bCs w:val="0"/>
          <w:caps w:val="0"/>
          <w:kern w:val="2"/>
          <w:sz w:val="21"/>
          <w:szCs w:val="21"/>
        </w:rPr>
        <w:fldChar w:fldCharType="separate"/>
      </w:r>
      <w:r>
        <w:rPr>
          <w:rFonts w:hint="default" w:ascii="Arial" w:hAnsi="Arial" w:eastAsia="楷体" w:cs="Arial"/>
          <w:b w:val="0"/>
          <w:bCs w:val="0"/>
          <w:caps w:val="0"/>
          <w:kern w:val="2"/>
          <w:sz w:val="21"/>
          <w:szCs w:val="21"/>
        </w:rPr>
        <w:t>23</w:t>
      </w:r>
      <w:r>
        <w:rPr>
          <w:rFonts w:hint="default" w:ascii="Arial" w:hAnsi="Arial" w:eastAsia="楷体" w:cs="Arial"/>
          <w:b w:val="0"/>
          <w:bCs w:val="0"/>
          <w:caps w:val="0"/>
          <w:kern w:val="2"/>
          <w:sz w:val="21"/>
          <w:szCs w:val="21"/>
        </w:rPr>
        <w:fldChar w:fldCharType="end"/>
      </w:r>
      <w:r>
        <w:rPr>
          <w:rFonts w:hint="default" w:ascii="Arial" w:hAnsi="Arial" w:eastAsia="楷体" w:cs="Arial"/>
          <w:b w:val="0"/>
          <w:bCs w:val="0"/>
          <w:caps w:val="0"/>
          <w:kern w:val="2"/>
          <w:sz w:val="21"/>
          <w:szCs w:val="21"/>
        </w:rPr>
        <w:fldChar w:fldCharType="end"/>
      </w:r>
    </w:p>
    <w:p>
      <w:pPr>
        <w:pStyle w:val="28"/>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ind w:left="0" w:leftChars="0" w:firstLine="0" w:firstLineChars="0"/>
        <w:jc w:val="both"/>
        <w:textAlignment w:val="auto"/>
        <w:rPr>
          <w:rFonts w:hint="default" w:ascii="Arial" w:hAnsi="Arial" w:eastAsia="楷体" w:cs="Arial"/>
          <w:b w:val="0"/>
          <w:bCs w:val="0"/>
          <w:caps w:val="0"/>
          <w:kern w:val="2"/>
          <w:sz w:val="21"/>
          <w:szCs w:val="21"/>
        </w:rPr>
      </w:pPr>
      <w:r>
        <w:rPr>
          <w:rFonts w:hint="default" w:ascii="Arial" w:hAnsi="Arial" w:eastAsia="楷体" w:cs="Arial"/>
          <w:b w:val="0"/>
          <w:bCs w:val="0"/>
          <w:caps w:val="0"/>
          <w:kern w:val="2"/>
          <w:sz w:val="21"/>
          <w:szCs w:val="21"/>
        </w:rPr>
        <w:fldChar w:fldCharType="begin"/>
      </w:r>
      <w:r>
        <w:rPr>
          <w:rFonts w:hint="default" w:ascii="Arial" w:hAnsi="Arial" w:eastAsia="楷体" w:cs="Arial"/>
          <w:b w:val="0"/>
          <w:bCs w:val="0"/>
          <w:caps w:val="0"/>
          <w:kern w:val="2"/>
          <w:sz w:val="21"/>
          <w:szCs w:val="21"/>
        </w:rPr>
        <w:instrText xml:space="preserve"> HYPERLINK \l _Toc3916 </w:instrText>
      </w:r>
      <w:r>
        <w:rPr>
          <w:rFonts w:hint="default" w:ascii="Arial" w:hAnsi="Arial" w:eastAsia="楷体" w:cs="Arial"/>
          <w:b w:val="0"/>
          <w:bCs w:val="0"/>
          <w:caps w:val="0"/>
          <w:kern w:val="2"/>
          <w:sz w:val="21"/>
          <w:szCs w:val="21"/>
        </w:rPr>
        <w:fldChar w:fldCharType="separate"/>
      </w:r>
      <w:r>
        <w:rPr>
          <w:rFonts w:hint="default" w:ascii="Arial" w:hAnsi="Arial" w:eastAsia="楷体" w:cs="Arial"/>
          <w:b w:val="0"/>
          <w:bCs w:val="0"/>
          <w:caps w:val="0"/>
          <w:kern w:val="2"/>
          <w:sz w:val="21"/>
          <w:szCs w:val="21"/>
          <w:lang w:val="en-US" w:eastAsia="zh-CN"/>
        </w:rPr>
        <w:t>3.5 Inspection of the detector:</w:t>
      </w:r>
      <w:r>
        <w:rPr>
          <w:rFonts w:hint="default" w:ascii="Arial" w:hAnsi="Arial" w:eastAsia="楷体" w:cs="Arial"/>
          <w:b w:val="0"/>
          <w:bCs w:val="0"/>
          <w:caps w:val="0"/>
          <w:kern w:val="2"/>
          <w:sz w:val="21"/>
          <w:szCs w:val="21"/>
        </w:rPr>
        <w:tab/>
      </w:r>
      <w:r>
        <w:rPr>
          <w:rFonts w:hint="default" w:ascii="Arial" w:hAnsi="Arial" w:eastAsia="楷体" w:cs="Arial"/>
          <w:b w:val="0"/>
          <w:bCs w:val="0"/>
          <w:caps w:val="0"/>
          <w:kern w:val="2"/>
          <w:sz w:val="21"/>
          <w:szCs w:val="21"/>
        </w:rPr>
        <w:fldChar w:fldCharType="begin"/>
      </w:r>
      <w:r>
        <w:rPr>
          <w:rFonts w:hint="default" w:ascii="Arial" w:hAnsi="Arial" w:eastAsia="楷体" w:cs="Arial"/>
          <w:b w:val="0"/>
          <w:bCs w:val="0"/>
          <w:caps w:val="0"/>
          <w:kern w:val="2"/>
          <w:sz w:val="21"/>
          <w:szCs w:val="21"/>
        </w:rPr>
        <w:instrText xml:space="preserve"> PAGEREF _Toc3916 \h </w:instrText>
      </w:r>
      <w:r>
        <w:rPr>
          <w:rFonts w:hint="default" w:ascii="Arial" w:hAnsi="Arial" w:eastAsia="楷体" w:cs="Arial"/>
          <w:b w:val="0"/>
          <w:bCs w:val="0"/>
          <w:caps w:val="0"/>
          <w:kern w:val="2"/>
          <w:sz w:val="21"/>
          <w:szCs w:val="21"/>
        </w:rPr>
        <w:fldChar w:fldCharType="separate"/>
      </w:r>
      <w:r>
        <w:rPr>
          <w:rFonts w:hint="default" w:ascii="Arial" w:hAnsi="Arial" w:eastAsia="楷体" w:cs="Arial"/>
          <w:b w:val="0"/>
          <w:bCs w:val="0"/>
          <w:caps w:val="0"/>
          <w:kern w:val="2"/>
          <w:sz w:val="21"/>
          <w:szCs w:val="21"/>
        </w:rPr>
        <w:t>26</w:t>
      </w:r>
      <w:r>
        <w:rPr>
          <w:rFonts w:hint="default" w:ascii="Arial" w:hAnsi="Arial" w:eastAsia="楷体" w:cs="Arial"/>
          <w:b w:val="0"/>
          <w:bCs w:val="0"/>
          <w:caps w:val="0"/>
          <w:kern w:val="2"/>
          <w:sz w:val="21"/>
          <w:szCs w:val="21"/>
        </w:rPr>
        <w:fldChar w:fldCharType="end"/>
      </w:r>
      <w:r>
        <w:rPr>
          <w:rFonts w:hint="default" w:ascii="Arial" w:hAnsi="Arial" w:eastAsia="楷体" w:cs="Arial"/>
          <w:b w:val="0"/>
          <w:bCs w:val="0"/>
          <w:caps w:val="0"/>
          <w:kern w:val="2"/>
          <w:sz w:val="21"/>
          <w:szCs w:val="21"/>
        </w:rPr>
        <w:fldChar w:fldCharType="end"/>
      </w:r>
    </w:p>
    <w:p>
      <w:pPr>
        <w:pStyle w:val="28"/>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ind w:left="0" w:leftChars="0" w:firstLine="0" w:firstLineChars="0"/>
        <w:jc w:val="both"/>
        <w:textAlignment w:val="auto"/>
        <w:rPr>
          <w:rFonts w:hint="default" w:ascii="Arial" w:hAnsi="Arial" w:eastAsia="楷体" w:cs="Arial"/>
          <w:b w:val="0"/>
          <w:bCs w:val="0"/>
          <w:caps w:val="0"/>
          <w:kern w:val="2"/>
          <w:sz w:val="21"/>
          <w:szCs w:val="21"/>
        </w:rPr>
      </w:pPr>
      <w:r>
        <w:rPr>
          <w:rFonts w:hint="default" w:ascii="Arial" w:hAnsi="Arial" w:eastAsia="楷体" w:cs="Arial"/>
          <w:b w:val="0"/>
          <w:bCs w:val="0"/>
          <w:caps w:val="0"/>
          <w:kern w:val="2"/>
          <w:sz w:val="21"/>
          <w:szCs w:val="21"/>
        </w:rPr>
        <w:fldChar w:fldCharType="begin"/>
      </w:r>
      <w:r>
        <w:rPr>
          <w:rFonts w:hint="default" w:ascii="Arial" w:hAnsi="Arial" w:eastAsia="楷体" w:cs="Arial"/>
          <w:b w:val="0"/>
          <w:bCs w:val="0"/>
          <w:caps w:val="0"/>
          <w:kern w:val="2"/>
          <w:sz w:val="21"/>
          <w:szCs w:val="21"/>
        </w:rPr>
        <w:instrText xml:space="preserve"> HYPERLINK \l _Toc9301 </w:instrText>
      </w:r>
      <w:r>
        <w:rPr>
          <w:rFonts w:hint="default" w:ascii="Arial" w:hAnsi="Arial" w:eastAsia="楷体" w:cs="Arial"/>
          <w:b w:val="0"/>
          <w:bCs w:val="0"/>
          <w:caps w:val="0"/>
          <w:kern w:val="2"/>
          <w:sz w:val="21"/>
          <w:szCs w:val="21"/>
        </w:rPr>
        <w:fldChar w:fldCharType="separate"/>
      </w:r>
      <w:r>
        <w:rPr>
          <w:rFonts w:hint="default" w:ascii="Arial" w:hAnsi="Arial" w:eastAsia="楷体" w:cs="Arial"/>
          <w:b w:val="0"/>
          <w:bCs w:val="0"/>
          <w:caps w:val="0"/>
          <w:kern w:val="2"/>
          <w:sz w:val="21"/>
          <w:szCs w:val="21"/>
          <w:lang w:val="en-US" w:eastAsia="zh-CN"/>
        </w:rPr>
        <w:t>3.6 Viewing of Flow Rate</w:t>
      </w:r>
      <w:r>
        <w:rPr>
          <w:rFonts w:hint="default" w:ascii="Arial" w:hAnsi="Arial" w:eastAsia="楷体" w:cs="Arial"/>
          <w:b w:val="0"/>
          <w:bCs w:val="0"/>
          <w:caps w:val="0"/>
          <w:kern w:val="2"/>
          <w:sz w:val="21"/>
          <w:szCs w:val="21"/>
        </w:rPr>
        <w:tab/>
      </w:r>
      <w:r>
        <w:rPr>
          <w:rFonts w:hint="default" w:ascii="Arial" w:hAnsi="Arial" w:eastAsia="楷体" w:cs="Arial"/>
          <w:b w:val="0"/>
          <w:bCs w:val="0"/>
          <w:caps w:val="0"/>
          <w:kern w:val="2"/>
          <w:sz w:val="21"/>
          <w:szCs w:val="21"/>
        </w:rPr>
        <w:fldChar w:fldCharType="begin"/>
      </w:r>
      <w:r>
        <w:rPr>
          <w:rFonts w:hint="default" w:ascii="Arial" w:hAnsi="Arial" w:eastAsia="楷体" w:cs="Arial"/>
          <w:b w:val="0"/>
          <w:bCs w:val="0"/>
          <w:caps w:val="0"/>
          <w:kern w:val="2"/>
          <w:sz w:val="21"/>
          <w:szCs w:val="21"/>
        </w:rPr>
        <w:instrText xml:space="preserve"> PAGEREF _Toc9301 \h </w:instrText>
      </w:r>
      <w:r>
        <w:rPr>
          <w:rFonts w:hint="default" w:ascii="Arial" w:hAnsi="Arial" w:eastAsia="楷体" w:cs="Arial"/>
          <w:b w:val="0"/>
          <w:bCs w:val="0"/>
          <w:caps w:val="0"/>
          <w:kern w:val="2"/>
          <w:sz w:val="21"/>
          <w:szCs w:val="21"/>
        </w:rPr>
        <w:fldChar w:fldCharType="separate"/>
      </w:r>
      <w:r>
        <w:rPr>
          <w:rFonts w:hint="default" w:ascii="Arial" w:hAnsi="Arial" w:eastAsia="楷体" w:cs="Arial"/>
          <w:b w:val="0"/>
          <w:bCs w:val="0"/>
          <w:caps w:val="0"/>
          <w:kern w:val="2"/>
          <w:sz w:val="21"/>
          <w:szCs w:val="21"/>
        </w:rPr>
        <w:t>27</w:t>
      </w:r>
      <w:r>
        <w:rPr>
          <w:rFonts w:hint="default" w:ascii="Arial" w:hAnsi="Arial" w:eastAsia="楷体" w:cs="Arial"/>
          <w:b w:val="0"/>
          <w:bCs w:val="0"/>
          <w:caps w:val="0"/>
          <w:kern w:val="2"/>
          <w:sz w:val="21"/>
          <w:szCs w:val="21"/>
        </w:rPr>
        <w:fldChar w:fldCharType="end"/>
      </w:r>
      <w:r>
        <w:rPr>
          <w:rFonts w:hint="default" w:ascii="Arial" w:hAnsi="Arial" w:eastAsia="楷体" w:cs="Arial"/>
          <w:b w:val="0"/>
          <w:bCs w:val="0"/>
          <w:caps w:val="0"/>
          <w:kern w:val="2"/>
          <w:sz w:val="21"/>
          <w:szCs w:val="21"/>
        </w:rPr>
        <w:fldChar w:fldCharType="end"/>
      </w:r>
    </w:p>
    <w:p>
      <w:pPr>
        <w:pStyle w:val="28"/>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ind w:left="0" w:leftChars="0" w:firstLine="0" w:firstLineChars="0"/>
        <w:jc w:val="both"/>
        <w:textAlignment w:val="auto"/>
        <w:rPr>
          <w:rFonts w:hint="default" w:ascii="Arial" w:hAnsi="Arial" w:eastAsia="楷体" w:cs="Arial"/>
          <w:b w:val="0"/>
          <w:bCs w:val="0"/>
          <w:caps w:val="0"/>
          <w:kern w:val="2"/>
          <w:sz w:val="21"/>
          <w:szCs w:val="21"/>
        </w:rPr>
      </w:pPr>
      <w:r>
        <w:rPr>
          <w:rFonts w:hint="default" w:ascii="Arial" w:hAnsi="Arial" w:eastAsia="楷体" w:cs="Arial"/>
          <w:b w:val="0"/>
          <w:bCs w:val="0"/>
          <w:caps w:val="0"/>
          <w:kern w:val="2"/>
          <w:sz w:val="21"/>
          <w:szCs w:val="21"/>
        </w:rPr>
        <w:fldChar w:fldCharType="begin"/>
      </w:r>
      <w:r>
        <w:rPr>
          <w:rFonts w:hint="default" w:ascii="Arial" w:hAnsi="Arial" w:eastAsia="楷体" w:cs="Arial"/>
          <w:b w:val="0"/>
          <w:bCs w:val="0"/>
          <w:caps w:val="0"/>
          <w:kern w:val="2"/>
          <w:sz w:val="21"/>
          <w:szCs w:val="21"/>
        </w:rPr>
        <w:instrText xml:space="preserve"> HYPERLINK \l _Toc12298 </w:instrText>
      </w:r>
      <w:r>
        <w:rPr>
          <w:rFonts w:hint="default" w:ascii="Arial" w:hAnsi="Arial" w:eastAsia="楷体" w:cs="Arial"/>
          <w:b w:val="0"/>
          <w:bCs w:val="0"/>
          <w:caps w:val="0"/>
          <w:kern w:val="2"/>
          <w:sz w:val="21"/>
          <w:szCs w:val="21"/>
        </w:rPr>
        <w:fldChar w:fldCharType="separate"/>
      </w:r>
      <w:r>
        <w:rPr>
          <w:rFonts w:hint="default" w:ascii="Arial" w:hAnsi="Arial" w:eastAsia="楷体" w:cs="Arial"/>
          <w:b w:val="0"/>
          <w:bCs w:val="0"/>
          <w:caps w:val="0"/>
          <w:kern w:val="2"/>
          <w:sz w:val="21"/>
          <w:szCs w:val="21"/>
          <w:lang w:val="en-US" w:eastAsia="zh-CN"/>
        </w:rPr>
        <w:t>3.7 Viewing of Events</w:t>
      </w:r>
      <w:r>
        <w:rPr>
          <w:rFonts w:hint="default" w:ascii="Arial" w:hAnsi="Arial" w:eastAsia="楷体" w:cs="Arial"/>
          <w:b w:val="0"/>
          <w:bCs w:val="0"/>
          <w:caps w:val="0"/>
          <w:kern w:val="2"/>
          <w:sz w:val="21"/>
          <w:szCs w:val="21"/>
        </w:rPr>
        <w:tab/>
      </w:r>
      <w:r>
        <w:rPr>
          <w:rFonts w:hint="default" w:ascii="Arial" w:hAnsi="Arial" w:eastAsia="楷体" w:cs="Arial"/>
          <w:b w:val="0"/>
          <w:bCs w:val="0"/>
          <w:caps w:val="0"/>
          <w:kern w:val="2"/>
          <w:sz w:val="21"/>
          <w:szCs w:val="21"/>
        </w:rPr>
        <w:fldChar w:fldCharType="begin"/>
      </w:r>
      <w:r>
        <w:rPr>
          <w:rFonts w:hint="default" w:ascii="Arial" w:hAnsi="Arial" w:eastAsia="楷体" w:cs="Arial"/>
          <w:b w:val="0"/>
          <w:bCs w:val="0"/>
          <w:caps w:val="0"/>
          <w:kern w:val="2"/>
          <w:sz w:val="21"/>
          <w:szCs w:val="21"/>
        </w:rPr>
        <w:instrText xml:space="preserve"> PAGEREF _Toc12298 \h </w:instrText>
      </w:r>
      <w:r>
        <w:rPr>
          <w:rFonts w:hint="default" w:ascii="Arial" w:hAnsi="Arial" w:eastAsia="楷体" w:cs="Arial"/>
          <w:b w:val="0"/>
          <w:bCs w:val="0"/>
          <w:caps w:val="0"/>
          <w:kern w:val="2"/>
          <w:sz w:val="21"/>
          <w:szCs w:val="21"/>
        </w:rPr>
        <w:fldChar w:fldCharType="separate"/>
      </w:r>
      <w:r>
        <w:rPr>
          <w:rFonts w:hint="default" w:ascii="Arial" w:hAnsi="Arial" w:eastAsia="楷体" w:cs="Arial"/>
          <w:b w:val="0"/>
          <w:bCs w:val="0"/>
          <w:caps w:val="0"/>
          <w:kern w:val="2"/>
          <w:sz w:val="21"/>
          <w:szCs w:val="21"/>
        </w:rPr>
        <w:t>27</w:t>
      </w:r>
      <w:r>
        <w:rPr>
          <w:rFonts w:hint="default" w:ascii="Arial" w:hAnsi="Arial" w:eastAsia="楷体" w:cs="Arial"/>
          <w:b w:val="0"/>
          <w:bCs w:val="0"/>
          <w:caps w:val="0"/>
          <w:kern w:val="2"/>
          <w:sz w:val="21"/>
          <w:szCs w:val="21"/>
        </w:rPr>
        <w:fldChar w:fldCharType="end"/>
      </w:r>
      <w:r>
        <w:rPr>
          <w:rFonts w:hint="default" w:ascii="Arial" w:hAnsi="Arial" w:eastAsia="楷体" w:cs="Arial"/>
          <w:b w:val="0"/>
          <w:bCs w:val="0"/>
          <w:caps w:val="0"/>
          <w:kern w:val="2"/>
          <w:sz w:val="21"/>
          <w:szCs w:val="21"/>
        </w:rPr>
        <w:fldChar w:fldCharType="end"/>
      </w:r>
    </w:p>
    <w:p>
      <w:pPr>
        <w:pStyle w:val="28"/>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ind w:left="0" w:leftChars="0" w:firstLine="0" w:firstLineChars="0"/>
        <w:jc w:val="both"/>
        <w:textAlignment w:val="auto"/>
        <w:rPr>
          <w:rFonts w:hint="default" w:ascii="Arial" w:hAnsi="Arial" w:eastAsia="楷体" w:cs="Arial"/>
          <w:b w:val="0"/>
          <w:bCs w:val="0"/>
          <w:caps w:val="0"/>
          <w:kern w:val="2"/>
          <w:sz w:val="21"/>
          <w:szCs w:val="21"/>
        </w:rPr>
      </w:pPr>
      <w:r>
        <w:rPr>
          <w:rFonts w:hint="default" w:ascii="Arial" w:hAnsi="Arial" w:eastAsia="楷体" w:cs="Arial"/>
          <w:b w:val="0"/>
          <w:bCs w:val="0"/>
          <w:caps w:val="0"/>
          <w:kern w:val="2"/>
          <w:sz w:val="21"/>
          <w:szCs w:val="21"/>
        </w:rPr>
        <w:fldChar w:fldCharType="begin"/>
      </w:r>
      <w:r>
        <w:rPr>
          <w:rFonts w:hint="default" w:ascii="Arial" w:hAnsi="Arial" w:eastAsia="楷体" w:cs="Arial"/>
          <w:b w:val="0"/>
          <w:bCs w:val="0"/>
          <w:caps w:val="0"/>
          <w:kern w:val="2"/>
          <w:sz w:val="21"/>
          <w:szCs w:val="21"/>
        </w:rPr>
        <w:instrText xml:space="preserve"> HYPERLINK \l _Toc1006 </w:instrText>
      </w:r>
      <w:r>
        <w:rPr>
          <w:rFonts w:hint="default" w:ascii="Arial" w:hAnsi="Arial" w:eastAsia="楷体" w:cs="Arial"/>
          <w:b w:val="0"/>
          <w:bCs w:val="0"/>
          <w:caps w:val="0"/>
          <w:kern w:val="2"/>
          <w:sz w:val="21"/>
          <w:szCs w:val="21"/>
        </w:rPr>
        <w:fldChar w:fldCharType="separate"/>
      </w:r>
      <w:r>
        <w:rPr>
          <w:rFonts w:hint="default" w:ascii="Arial" w:hAnsi="Arial" w:eastAsia="楷体" w:cs="Arial"/>
          <w:b w:val="0"/>
          <w:bCs w:val="0"/>
          <w:caps w:val="0"/>
          <w:kern w:val="2"/>
          <w:sz w:val="21"/>
          <w:szCs w:val="21"/>
          <w:lang w:val="en-US" w:eastAsia="zh-CN"/>
        </w:rPr>
        <w:t>3.8 Viewing and Setting of Network Parameters</w:t>
      </w:r>
      <w:r>
        <w:rPr>
          <w:rFonts w:hint="default" w:ascii="Arial" w:hAnsi="Arial" w:eastAsia="楷体" w:cs="Arial"/>
          <w:b w:val="0"/>
          <w:bCs w:val="0"/>
          <w:caps w:val="0"/>
          <w:kern w:val="2"/>
          <w:sz w:val="21"/>
          <w:szCs w:val="21"/>
        </w:rPr>
        <w:tab/>
      </w:r>
      <w:r>
        <w:rPr>
          <w:rFonts w:hint="default" w:ascii="Arial" w:hAnsi="Arial" w:eastAsia="楷体" w:cs="Arial"/>
          <w:b w:val="0"/>
          <w:bCs w:val="0"/>
          <w:caps w:val="0"/>
          <w:kern w:val="2"/>
          <w:sz w:val="21"/>
          <w:szCs w:val="21"/>
        </w:rPr>
        <w:fldChar w:fldCharType="begin"/>
      </w:r>
      <w:r>
        <w:rPr>
          <w:rFonts w:hint="default" w:ascii="Arial" w:hAnsi="Arial" w:eastAsia="楷体" w:cs="Arial"/>
          <w:b w:val="0"/>
          <w:bCs w:val="0"/>
          <w:caps w:val="0"/>
          <w:kern w:val="2"/>
          <w:sz w:val="21"/>
          <w:szCs w:val="21"/>
        </w:rPr>
        <w:instrText xml:space="preserve"> PAGEREF _Toc1006 \h </w:instrText>
      </w:r>
      <w:r>
        <w:rPr>
          <w:rFonts w:hint="default" w:ascii="Arial" w:hAnsi="Arial" w:eastAsia="楷体" w:cs="Arial"/>
          <w:b w:val="0"/>
          <w:bCs w:val="0"/>
          <w:caps w:val="0"/>
          <w:kern w:val="2"/>
          <w:sz w:val="21"/>
          <w:szCs w:val="21"/>
        </w:rPr>
        <w:fldChar w:fldCharType="separate"/>
      </w:r>
      <w:r>
        <w:rPr>
          <w:rFonts w:hint="default" w:ascii="Arial" w:hAnsi="Arial" w:eastAsia="楷体" w:cs="Arial"/>
          <w:b w:val="0"/>
          <w:bCs w:val="0"/>
          <w:caps w:val="0"/>
          <w:kern w:val="2"/>
          <w:sz w:val="21"/>
          <w:szCs w:val="21"/>
        </w:rPr>
        <w:t>28</w:t>
      </w:r>
      <w:r>
        <w:rPr>
          <w:rFonts w:hint="default" w:ascii="Arial" w:hAnsi="Arial" w:eastAsia="楷体" w:cs="Arial"/>
          <w:b w:val="0"/>
          <w:bCs w:val="0"/>
          <w:caps w:val="0"/>
          <w:kern w:val="2"/>
          <w:sz w:val="21"/>
          <w:szCs w:val="21"/>
        </w:rPr>
        <w:fldChar w:fldCharType="end"/>
      </w:r>
      <w:r>
        <w:rPr>
          <w:rFonts w:hint="default" w:ascii="Arial" w:hAnsi="Arial" w:eastAsia="楷体" w:cs="Arial"/>
          <w:b w:val="0"/>
          <w:bCs w:val="0"/>
          <w:caps w:val="0"/>
          <w:kern w:val="2"/>
          <w:sz w:val="21"/>
          <w:szCs w:val="21"/>
        </w:rPr>
        <w:fldChar w:fldCharType="end"/>
      </w:r>
    </w:p>
    <w:p>
      <w:pPr>
        <w:pStyle w:val="28"/>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ind w:left="0" w:leftChars="0" w:firstLine="0" w:firstLineChars="0"/>
        <w:jc w:val="both"/>
        <w:textAlignment w:val="auto"/>
        <w:rPr>
          <w:rFonts w:hint="default" w:ascii="Arial" w:hAnsi="Arial" w:eastAsia="楷体" w:cs="Arial"/>
          <w:b w:val="0"/>
          <w:bCs w:val="0"/>
          <w:caps w:val="0"/>
          <w:kern w:val="2"/>
          <w:sz w:val="21"/>
          <w:szCs w:val="21"/>
        </w:rPr>
      </w:pPr>
      <w:r>
        <w:rPr>
          <w:rFonts w:hint="default" w:ascii="Arial" w:hAnsi="Arial" w:eastAsia="楷体" w:cs="Arial"/>
          <w:b w:val="0"/>
          <w:bCs w:val="0"/>
          <w:caps w:val="0"/>
          <w:kern w:val="2"/>
          <w:sz w:val="21"/>
          <w:szCs w:val="21"/>
        </w:rPr>
        <w:fldChar w:fldCharType="begin"/>
      </w:r>
      <w:r>
        <w:rPr>
          <w:rFonts w:hint="default" w:ascii="Arial" w:hAnsi="Arial" w:eastAsia="楷体" w:cs="Arial"/>
          <w:b w:val="0"/>
          <w:bCs w:val="0"/>
          <w:caps w:val="0"/>
          <w:kern w:val="2"/>
          <w:sz w:val="21"/>
          <w:szCs w:val="21"/>
        </w:rPr>
        <w:instrText xml:space="preserve"> HYPERLINK \l _Toc23784 </w:instrText>
      </w:r>
      <w:r>
        <w:rPr>
          <w:rFonts w:hint="default" w:ascii="Arial" w:hAnsi="Arial" w:eastAsia="楷体" w:cs="Arial"/>
          <w:b w:val="0"/>
          <w:bCs w:val="0"/>
          <w:caps w:val="0"/>
          <w:kern w:val="2"/>
          <w:sz w:val="21"/>
          <w:szCs w:val="21"/>
        </w:rPr>
        <w:fldChar w:fldCharType="separate"/>
      </w:r>
      <w:r>
        <w:rPr>
          <w:rFonts w:hint="default" w:ascii="Arial" w:hAnsi="Arial" w:eastAsia="楷体" w:cs="Arial"/>
          <w:b w:val="0"/>
          <w:bCs w:val="0"/>
          <w:caps w:val="0"/>
          <w:kern w:val="2"/>
          <w:sz w:val="21"/>
          <w:szCs w:val="21"/>
        </w:rPr>
        <w:t>IV. Maintenance And Care Of The Instrument</w:t>
      </w:r>
      <w:r>
        <w:rPr>
          <w:rFonts w:hint="default" w:ascii="Arial" w:hAnsi="Arial" w:eastAsia="楷体" w:cs="Arial"/>
          <w:b w:val="0"/>
          <w:bCs w:val="0"/>
          <w:caps w:val="0"/>
          <w:kern w:val="2"/>
          <w:sz w:val="21"/>
          <w:szCs w:val="21"/>
        </w:rPr>
        <w:tab/>
      </w:r>
      <w:r>
        <w:rPr>
          <w:rFonts w:hint="default" w:ascii="Arial" w:hAnsi="Arial" w:eastAsia="楷体" w:cs="Arial"/>
          <w:b w:val="0"/>
          <w:bCs w:val="0"/>
          <w:caps w:val="0"/>
          <w:kern w:val="2"/>
          <w:sz w:val="21"/>
          <w:szCs w:val="21"/>
        </w:rPr>
        <w:fldChar w:fldCharType="begin"/>
      </w:r>
      <w:r>
        <w:rPr>
          <w:rFonts w:hint="default" w:ascii="Arial" w:hAnsi="Arial" w:eastAsia="楷体" w:cs="Arial"/>
          <w:b w:val="0"/>
          <w:bCs w:val="0"/>
          <w:caps w:val="0"/>
          <w:kern w:val="2"/>
          <w:sz w:val="21"/>
          <w:szCs w:val="21"/>
        </w:rPr>
        <w:instrText xml:space="preserve"> PAGEREF _Toc23784 \h </w:instrText>
      </w:r>
      <w:r>
        <w:rPr>
          <w:rFonts w:hint="default" w:ascii="Arial" w:hAnsi="Arial" w:eastAsia="楷体" w:cs="Arial"/>
          <w:b w:val="0"/>
          <w:bCs w:val="0"/>
          <w:caps w:val="0"/>
          <w:kern w:val="2"/>
          <w:sz w:val="21"/>
          <w:szCs w:val="21"/>
        </w:rPr>
        <w:fldChar w:fldCharType="separate"/>
      </w:r>
      <w:r>
        <w:rPr>
          <w:rFonts w:hint="default" w:ascii="Arial" w:hAnsi="Arial" w:eastAsia="楷体" w:cs="Arial"/>
          <w:b w:val="0"/>
          <w:bCs w:val="0"/>
          <w:caps w:val="0"/>
          <w:kern w:val="2"/>
          <w:sz w:val="21"/>
          <w:szCs w:val="21"/>
        </w:rPr>
        <w:t>30</w:t>
      </w:r>
      <w:r>
        <w:rPr>
          <w:rFonts w:hint="default" w:ascii="Arial" w:hAnsi="Arial" w:eastAsia="楷体" w:cs="Arial"/>
          <w:b w:val="0"/>
          <w:bCs w:val="0"/>
          <w:caps w:val="0"/>
          <w:kern w:val="2"/>
          <w:sz w:val="21"/>
          <w:szCs w:val="21"/>
        </w:rPr>
        <w:fldChar w:fldCharType="end"/>
      </w:r>
      <w:r>
        <w:rPr>
          <w:rFonts w:hint="default" w:ascii="Arial" w:hAnsi="Arial" w:eastAsia="楷体" w:cs="Arial"/>
          <w:b w:val="0"/>
          <w:bCs w:val="0"/>
          <w:caps w:val="0"/>
          <w:kern w:val="2"/>
          <w:sz w:val="21"/>
          <w:szCs w:val="21"/>
        </w:rPr>
        <w:fldChar w:fldCharType="end"/>
      </w:r>
    </w:p>
    <w:p>
      <w:pPr>
        <w:pStyle w:val="28"/>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ind w:left="0" w:leftChars="0" w:firstLine="0" w:firstLineChars="0"/>
        <w:jc w:val="both"/>
        <w:textAlignment w:val="auto"/>
        <w:rPr>
          <w:rFonts w:hint="default" w:ascii="Arial" w:hAnsi="Arial" w:eastAsia="楷体" w:cs="Arial"/>
          <w:b w:val="0"/>
          <w:bCs w:val="0"/>
          <w:caps w:val="0"/>
          <w:kern w:val="2"/>
          <w:sz w:val="21"/>
          <w:szCs w:val="21"/>
        </w:rPr>
      </w:pPr>
      <w:r>
        <w:rPr>
          <w:rFonts w:hint="default" w:ascii="Arial" w:hAnsi="Arial" w:eastAsia="楷体" w:cs="Arial"/>
          <w:b w:val="0"/>
          <w:bCs w:val="0"/>
          <w:caps w:val="0"/>
          <w:kern w:val="2"/>
          <w:sz w:val="21"/>
          <w:szCs w:val="21"/>
        </w:rPr>
        <w:fldChar w:fldCharType="begin"/>
      </w:r>
      <w:r>
        <w:rPr>
          <w:rFonts w:hint="default" w:ascii="Arial" w:hAnsi="Arial" w:eastAsia="楷体" w:cs="Arial"/>
          <w:b w:val="0"/>
          <w:bCs w:val="0"/>
          <w:caps w:val="0"/>
          <w:kern w:val="2"/>
          <w:sz w:val="21"/>
          <w:szCs w:val="21"/>
        </w:rPr>
        <w:instrText xml:space="preserve"> HYPERLINK \l _Toc26355 </w:instrText>
      </w:r>
      <w:r>
        <w:rPr>
          <w:rFonts w:hint="default" w:ascii="Arial" w:hAnsi="Arial" w:eastAsia="楷体" w:cs="Arial"/>
          <w:b w:val="0"/>
          <w:bCs w:val="0"/>
          <w:caps w:val="0"/>
          <w:kern w:val="2"/>
          <w:sz w:val="21"/>
          <w:szCs w:val="21"/>
        </w:rPr>
        <w:fldChar w:fldCharType="separate"/>
      </w:r>
      <w:r>
        <w:rPr>
          <w:rFonts w:hint="default" w:ascii="Arial" w:hAnsi="Arial" w:eastAsia="楷体" w:cs="Arial"/>
          <w:b w:val="0"/>
          <w:bCs w:val="0"/>
          <w:caps w:val="0"/>
          <w:kern w:val="2"/>
          <w:sz w:val="21"/>
          <w:szCs w:val="21"/>
          <w:lang w:val="en-US" w:eastAsia="zh-CN"/>
        </w:rPr>
        <w:t>4.1 Cleaning of the sampler</w:t>
      </w:r>
      <w:r>
        <w:rPr>
          <w:rFonts w:hint="default" w:ascii="Arial" w:hAnsi="Arial" w:eastAsia="楷体" w:cs="Arial"/>
          <w:b w:val="0"/>
          <w:bCs w:val="0"/>
          <w:caps w:val="0"/>
          <w:kern w:val="2"/>
          <w:sz w:val="21"/>
          <w:szCs w:val="21"/>
        </w:rPr>
        <w:tab/>
      </w:r>
      <w:r>
        <w:rPr>
          <w:rFonts w:hint="default" w:ascii="Arial" w:hAnsi="Arial" w:eastAsia="楷体" w:cs="Arial"/>
          <w:b w:val="0"/>
          <w:bCs w:val="0"/>
          <w:caps w:val="0"/>
          <w:kern w:val="2"/>
          <w:sz w:val="21"/>
          <w:szCs w:val="21"/>
        </w:rPr>
        <w:fldChar w:fldCharType="begin"/>
      </w:r>
      <w:r>
        <w:rPr>
          <w:rFonts w:hint="default" w:ascii="Arial" w:hAnsi="Arial" w:eastAsia="楷体" w:cs="Arial"/>
          <w:b w:val="0"/>
          <w:bCs w:val="0"/>
          <w:caps w:val="0"/>
          <w:kern w:val="2"/>
          <w:sz w:val="21"/>
          <w:szCs w:val="21"/>
        </w:rPr>
        <w:instrText xml:space="preserve"> PAGEREF _Toc26355 \h </w:instrText>
      </w:r>
      <w:r>
        <w:rPr>
          <w:rFonts w:hint="default" w:ascii="Arial" w:hAnsi="Arial" w:eastAsia="楷体" w:cs="Arial"/>
          <w:b w:val="0"/>
          <w:bCs w:val="0"/>
          <w:caps w:val="0"/>
          <w:kern w:val="2"/>
          <w:sz w:val="21"/>
          <w:szCs w:val="21"/>
        </w:rPr>
        <w:fldChar w:fldCharType="separate"/>
      </w:r>
      <w:r>
        <w:rPr>
          <w:rFonts w:hint="default" w:ascii="Arial" w:hAnsi="Arial" w:eastAsia="楷体" w:cs="Arial"/>
          <w:b w:val="0"/>
          <w:bCs w:val="0"/>
          <w:caps w:val="0"/>
          <w:kern w:val="2"/>
          <w:sz w:val="21"/>
          <w:szCs w:val="21"/>
        </w:rPr>
        <w:t>30</w:t>
      </w:r>
      <w:r>
        <w:rPr>
          <w:rFonts w:hint="default" w:ascii="Arial" w:hAnsi="Arial" w:eastAsia="楷体" w:cs="Arial"/>
          <w:b w:val="0"/>
          <w:bCs w:val="0"/>
          <w:caps w:val="0"/>
          <w:kern w:val="2"/>
          <w:sz w:val="21"/>
          <w:szCs w:val="21"/>
        </w:rPr>
        <w:fldChar w:fldCharType="end"/>
      </w:r>
      <w:r>
        <w:rPr>
          <w:rFonts w:hint="default" w:ascii="Arial" w:hAnsi="Arial" w:eastAsia="楷体" w:cs="Arial"/>
          <w:b w:val="0"/>
          <w:bCs w:val="0"/>
          <w:caps w:val="0"/>
          <w:kern w:val="2"/>
          <w:sz w:val="21"/>
          <w:szCs w:val="21"/>
        </w:rPr>
        <w:fldChar w:fldCharType="end"/>
      </w:r>
    </w:p>
    <w:p>
      <w:pPr>
        <w:pStyle w:val="28"/>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ind w:left="0" w:leftChars="0" w:firstLine="0" w:firstLineChars="0"/>
        <w:jc w:val="both"/>
        <w:textAlignment w:val="auto"/>
        <w:rPr>
          <w:rFonts w:hint="default" w:ascii="Arial" w:hAnsi="Arial" w:eastAsia="楷体" w:cs="Arial"/>
          <w:b w:val="0"/>
          <w:bCs w:val="0"/>
          <w:caps w:val="0"/>
          <w:kern w:val="2"/>
          <w:sz w:val="21"/>
          <w:szCs w:val="21"/>
        </w:rPr>
      </w:pPr>
      <w:r>
        <w:rPr>
          <w:rFonts w:hint="default" w:ascii="Arial" w:hAnsi="Arial" w:eastAsia="楷体" w:cs="Arial"/>
          <w:b w:val="0"/>
          <w:bCs w:val="0"/>
          <w:caps w:val="0"/>
          <w:kern w:val="2"/>
          <w:sz w:val="21"/>
          <w:szCs w:val="21"/>
        </w:rPr>
        <w:fldChar w:fldCharType="begin"/>
      </w:r>
      <w:r>
        <w:rPr>
          <w:rFonts w:hint="default" w:ascii="Arial" w:hAnsi="Arial" w:eastAsia="楷体" w:cs="Arial"/>
          <w:b w:val="0"/>
          <w:bCs w:val="0"/>
          <w:caps w:val="0"/>
          <w:kern w:val="2"/>
          <w:sz w:val="21"/>
          <w:szCs w:val="21"/>
        </w:rPr>
        <w:instrText xml:space="preserve"> HYPERLINK \l _Toc4380 </w:instrText>
      </w:r>
      <w:r>
        <w:rPr>
          <w:rFonts w:hint="default" w:ascii="Arial" w:hAnsi="Arial" w:eastAsia="楷体" w:cs="Arial"/>
          <w:b w:val="0"/>
          <w:bCs w:val="0"/>
          <w:caps w:val="0"/>
          <w:kern w:val="2"/>
          <w:sz w:val="21"/>
          <w:szCs w:val="21"/>
        </w:rPr>
        <w:fldChar w:fldCharType="separate"/>
      </w:r>
      <w:r>
        <w:rPr>
          <w:rFonts w:hint="default" w:ascii="Arial" w:hAnsi="Arial" w:eastAsia="楷体" w:cs="Arial"/>
          <w:b w:val="0"/>
          <w:bCs w:val="0"/>
          <w:caps w:val="0"/>
          <w:kern w:val="2"/>
          <w:sz w:val="21"/>
          <w:szCs w:val="21"/>
          <w:lang w:val="en-US" w:eastAsia="zh-CN"/>
        </w:rPr>
        <w:t>4.2 Cleaning of the Hydrogen Flame Ionization Detector</w:t>
      </w:r>
      <w:r>
        <w:rPr>
          <w:rFonts w:hint="default" w:ascii="Arial" w:hAnsi="Arial" w:eastAsia="楷体" w:cs="Arial"/>
          <w:b w:val="0"/>
          <w:bCs w:val="0"/>
          <w:caps w:val="0"/>
          <w:kern w:val="2"/>
          <w:sz w:val="21"/>
          <w:szCs w:val="21"/>
        </w:rPr>
        <w:tab/>
      </w:r>
      <w:r>
        <w:rPr>
          <w:rFonts w:hint="default" w:ascii="Arial" w:hAnsi="Arial" w:eastAsia="楷体" w:cs="Arial"/>
          <w:b w:val="0"/>
          <w:bCs w:val="0"/>
          <w:caps w:val="0"/>
          <w:kern w:val="2"/>
          <w:sz w:val="21"/>
          <w:szCs w:val="21"/>
        </w:rPr>
        <w:fldChar w:fldCharType="begin"/>
      </w:r>
      <w:r>
        <w:rPr>
          <w:rFonts w:hint="default" w:ascii="Arial" w:hAnsi="Arial" w:eastAsia="楷体" w:cs="Arial"/>
          <w:b w:val="0"/>
          <w:bCs w:val="0"/>
          <w:caps w:val="0"/>
          <w:kern w:val="2"/>
          <w:sz w:val="21"/>
          <w:szCs w:val="21"/>
        </w:rPr>
        <w:instrText xml:space="preserve"> PAGEREF _Toc4380 \h </w:instrText>
      </w:r>
      <w:r>
        <w:rPr>
          <w:rFonts w:hint="default" w:ascii="Arial" w:hAnsi="Arial" w:eastAsia="楷体" w:cs="Arial"/>
          <w:b w:val="0"/>
          <w:bCs w:val="0"/>
          <w:caps w:val="0"/>
          <w:kern w:val="2"/>
          <w:sz w:val="21"/>
          <w:szCs w:val="21"/>
        </w:rPr>
        <w:fldChar w:fldCharType="separate"/>
      </w:r>
      <w:r>
        <w:rPr>
          <w:rFonts w:hint="default" w:ascii="Arial" w:hAnsi="Arial" w:eastAsia="楷体" w:cs="Arial"/>
          <w:b w:val="0"/>
          <w:bCs w:val="0"/>
          <w:caps w:val="0"/>
          <w:kern w:val="2"/>
          <w:sz w:val="21"/>
          <w:szCs w:val="21"/>
        </w:rPr>
        <w:t>31</w:t>
      </w:r>
      <w:r>
        <w:rPr>
          <w:rFonts w:hint="default" w:ascii="Arial" w:hAnsi="Arial" w:eastAsia="楷体" w:cs="Arial"/>
          <w:b w:val="0"/>
          <w:bCs w:val="0"/>
          <w:caps w:val="0"/>
          <w:kern w:val="2"/>
          <w:sz w:val="21"/>
          <w:szCs w:val="21"/>
        </w:rPr>
        <w:fldChar w:fldCharType="end"/>
      </w:r>
      <w:r>
        <w:rPr>
          <w:rFonts w:hint="default" w:ascii="Arial" w:hAnsi="Arial" w:eastAsia="楷体" w:cs="Arial"/>
          <w:b w:val="0"/>
          <w:bCs w:val="0"/>
          <w:caps w:val="0"/>
          <w:kern w:val="2"/>
          <w:sz w:val="21"/>
          <w:szCs w:val="21"/>
        </w:rPr>
        <w:fldChar w:fldCharType="end"/>
      </w:r>
    </w:p>
    <w:p>
      <w:pPr>
        <w:pStyle w:val="28"/>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ind w:left="0" w:leftChars="0" w:firstLine="0" w:firstLineChars="0"/>
        <w:jc w:val="both"/>
        <w:textAlignment w:val="auto"/>
        <w:rPr>
          <w:rFonts w:hint="default" w:ascii="Arial" w:hAnsi="Arial" w:eastAsia="楷体" w:cs="Arial"/>
          <w:b w:val="0"/>
          <w:bCs w:val="0"/>
          <w:caps w:val="0"/>
          <w:kern w:val="2"/>
          <w:sz w:val="21"/>
          <w:szCs w:val="21"/>
        </w:rPr>
      </w:pPr>
      <w:r>
        <w:rPr>
          <w:rFonts w:hint="default" w:ascii="Arial" w:hAnsi="Arial" w:eastAsia="楷体" w:cs="Arial"/>
          <w:b w:val="0"/>
          <w:bCs w:val="0"/>
          <w:caps w:val="0"/>
          <w:kern w:val="2"/>
          <w:sz w:val="21"/>
          <w:szCs w:val="21"/>
        </w:rPr>
        <w:fldChar w:fldCharType="begin"/>
      </w:r>
      <w:r>
        <w:rPr>
          <w:rFonts w:hint="default" w:ascii="Arial" w:hAnsi="Arial" w:eastAsia="楷体" w:cs="Arial"/>
          <w:b w:val="0"/>
          <w:bCs w:val="0"/>
          <w:caps w:val="0"/>
          <w:kern w:val="2"/>
          <w:sz w:val="21"/>
          <w:szCs w:val="21"/>
        </w:rPr>
        <w:instrText xml:space="preserve"> HYPERLINK \l _Toc25657 </w:instrText>
      </w:r>
      <w:r>
        <w:rPr>
          <w:rFonts w:hint="default" w:ascii="Arial" w:hAnsi="Arial" w:eastAsia="楷体" w:cs="Arial"/>
          <w:b w:val="0"/>
          <w:bCs w:val="0"/>
          <w:caps w:val="0"/>
          <w:kern w:val="2"/>
          <w:sz w:val="21"/>
          <w:szCs w:val="21"/>
        </w:rPr>
        <w:fldChar w:fldCharType="separate"/>
      </w:r>
      <w:r>
        <w:rPr>
          <w:rFonts w:hint="default" w:ascii="Arial" w:hAnsi="Arial" w:eastAsia="楷体" w:cs="Arial"/>
          <w:b w:val="0"/>
          <w:bCs w:val="0"/>
          <w:caps w:val="0"/>
          <w:kern w:val="2"/>
          <w:sz w:val="21"/>
          <w:szCs w:val="21"/>
          <w:lang w:val="en-US" w:eastAsia="zh-CN"/>
        </w:rPr>
        <w:t>4.3 Installation of Chromatographic Column</w:t>
      </w:r>
      <w:r>
        <w:rPr>
          <w:rFonts w:hint="default" w:ascii="Arial" w:hAnsi="Arial" w:eastAsia="楷体" w:cs="Arial"/>
          <w:b w:val="0"/>
          <w:bCs w:val="0"/>
          <w:caps w:val="0"/>
          <w:kern w:val="2"/>
          <w:sz w:val="21"/>
          <w:szCs w:val="21"/>
        </w:rPr>
        <w:tab/>
      </w:r>
      <w:r>
        <w:rPr>
          <w:rFonts w:hint="default" w:ascii="Arial" w:hAnsi="Arial" w:eastAsia="楷体" w:cs="Arial"/>
          <w:b w:val="0"/>
          <w:bCs w:val="0"/>
          <w:caps w:val="0"/>
          <w:kern w:val="2"/>
          <w:sz w:val="21"/>
          <w:szCs w:val="21"/>
        </w:rPr>
        <w:fldChar w:fldCharType="begin"/>
      </w:r>
      <w:r>
        <w:rPr>
          <w:rFonts w:hint="default" w:ascii="Arial" w:hAnsi="Arial" w:eastAsia="楷体" w:cs="Arial"/>
          <w:b w:val="0"/>
          <w:bCs w:val="0"/>
          <w:caps w:val="0"/>
          <w:kern w:val="2"/>
          <w:sz w:val="21"/>
          <w:szCs w:val="21"/>
        </w:rPr>
        <w:instrText xml:space="preserve"> PAGEREF _Toc25657 \h </w:instrText>
      </w:r>
      <w:r>
        <w:rPr>
          <w:rFonts w:hint="default" w:ascii="Arial" w:hAnsi="Arial" w:eastAsia="楷体" w:cs="Arial"/>
          <w:b w:val="0"/>
          <w:bCs w:val="0"/>
          <w:caps w:val="0"/>
          <w:kern w:val="2"/>
          <w:sz w:val="21"/>
          <w:szCs w:val="21"/>
        </w:rPr>
        <w:fldChar w:fldCharType="separate"/>
      </w:r>
      <w:r>
        <w:rPr>
          <w:rFonts w:hint="default" w:ascii="Arial" w:hAnsi="Arial" w:eastAsia="楷体" w:cs="Arial"/>
          <w:b w:val="0"/>
          <w:bCs w:val="0"/>
          <w:caps w:val="0"/>
          <w:kern w:val="2"/>
          <w:sz w:val="21"/>
          <w:szCs w:val="21"/>
        </w:rPr>
        <w:t>31</w:t>
      </w:r>
      <w:r>
        <w:rPr>
          <w:rFonts w:hint="default" w:ascii="Arial" w:hAnsi="Arial" w:eastAsia="楷体" w:cs="Arial"/>
          <w:b w:val="0"/>
          <w:bCs w:val="0"/>
          <w:caps w:val="0"/>
          <w:kern w:val="2"/>
          <w:sz w:val="21"/>
          <w:szCs w:val="21"/>
        </w:rPr>
        <w:fldChar w:fldCharType="end"/>
      </w:r>
      <w:r>
        <w:rPr>
          <w:rFonts w:hint="default" w:ascii="Arial" w:hAnsi="Arial" w:eastAsia="楷体" w:cs="Arial"/>
          <w:b w:val="0"/>
          <w:bCs w:val="0"/>
          <w:caps w:val="0"/>
          <w:kern w:val="2"/>
          <w:sz w:val="21"/>
          <w:szCs w:val="21"/>
        </w:rPr>
        <w:fldChar w:fldCharType="end"/>
      </w:r>
    </w:p>
    <w:p>
      <w:pPr>
        <w:pStyle w:val="28"/>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ind w:left="0" w:leftChars="0" w:firstLine="0" w:firstLineChars="0"/>
        <w:jc w:val="both"/>
        <w:textAlignment w:val="auto"/>
        <w:rPr>
          <w:rFonts w:hint="default" w:ascii="Arial" w:hAnsi="Arial" w:eastAsia="楷体" w:cs="Arial"/>
          <w:b w:val="0"/>
          <w:bCs w:val="0"/>
          <w:caps w:val="0"/>
          <w:kern w:val="2"/>
          <w:sz w:val="21"/>
          <w:szCs w:val="21"/>
        </w:rPr>
      </w:pPr>
      <w:r>
        <w:rPr>
          <w:rFonts w:hint="default" w:ascii="Arial" w:hAnsi="Arial" w:eastAsia="楷体" w:cs="Arial"/>
          <w:b w:val="0"/>
          <w:bCs w:val="0"/>
          <w:caps w:val="0"/>
          <w:kern w:val="2"/>
          <w:sz w:val="21"/>
          <w:szCs w:val="21"/>
        </w:rPr>
        <w:fldChar w:fldCharType="begin"/>
      </w:r>
      <w:r>
        <w:rPr>
          <w:rFonts w:hint="default" w:ascii="Arial" w:hAnsi="Arial" w:eastAsia="楷体" w:cs="Arial"/>
          <w:b w:val="0"/>
          <w:bCs w:val="0"/>
          <w:caps w:val="0"/>
          <w:kern w:val="2"/>
          <w:sz w:val="21"/>
          <w:szCs w:val="21"/>
        </w:rPr>
        <w:instrText xml:space="preserve"> HYPERLINK \l _Toc14022 </w:instrText>
      </w:r>
      <w:r>
        <w:rPr>
          <w:rFonts w:hint="default" w:ascii="Arial" w:hAnsi="Arial" w:eastAsia="楷体" w:cs="Arial"/>
          <w:b w:val="0"/>
          <w:bCs w:val="0"/>
          <w:caps w:val="0"/>
          <w:kern w:val="2"/>
          <w:sz w:val="21"/>
          <w:szCs w:val="21"/>
        </w:rPr>
        <w:fldChar w:fldCharType="separate"/>
      </w:r>
      <w:r>
        <w:rPr>
          <w:rFonts w:hint="default" w:ascii="Arial" w:hAnsi="Arial" w:eastAsia="楷体" w:cs="Arial"/>
          <w:b w:val="0"/>
          <w:bCs w:val="0"/>
          <w:caps w:val="0"/>
          <w:kern w:val="2"/>
          <w:sz w:val="21"/>
          <w:szCs w:val="21"/>
          <w:lang w:val="en-US" w:eastAsia="zh-CN"/>
        </w:rPr>
        <w:t>4.4 Maintenance of Gas Purifiers</w:t>
      </w:r>
      <w:r>
        <w:rPr>
          <w:rFonts w:hint="default" w:ascii="Arial" w:hAnsi="Arial" w:eastAsia="楷体" w:cs="Arial"/>
          <w:b w:val="0"/>
          <w:bCs w:val="0"/>
          <w:caps w:val="0"/>
          <w:kern w:val="2"/>
          <w:sz w:val="21"/>
          <w:szCs w:val="21"/>
        </w:rPr>
        <w:tab/>
      </w:r>
      <w:r>
        <w:rPr>
          <w:rFonts w:hint="default" w:ascii="Arial" w:hAnsi="Arial" w:eastAsia="楷体" w:cs="Arial"/>
          <w:b w:val="0"/>
          <w:bCs w:val="0"/>
          <w:caps w:val="0"/>
          <w:kern w:val="2"/>
          <w:sz w:val="21"/>
          <w:szCs w:val="21"/>
        </w:rPr>
        <w:fldChar w:fldCharType="begin"/>
      </w:r>
      <w:r>
        <w:rPr>
          <w:rFonts w:hint="default" w:ascii="Arial" w:hAnsi="Arial" w:eastAsia="楷体" w:cs="Arial"/>
          <w:b w:val="0"/>
          <w:bCs w:val="0"/>
          <w:caps w:val="0"/>
          <w:kern w:val="2"/>
          <w:sz w:val="21"/>
          <w:szCs w:val="21"/>
        </w:rPr>
        <w:instrText xml:space="preserve"> PAGEREF _Toc14022 \h </w:instrText>
      </w:r>
      <w:r>
        <w:rPr>
          <w:rFonts w:hint="default" w:ascii="Arial" w:hAnsi="Arial" w:eastAsia="楷体" w:cs="Arial"/>
          <w:b w:val="0"/>
          <w:bCs w:val="0"/>
          <w:caps w:val="0"/>
          <w:kern w:val="2"/>
          <w:sz w:val="21"/>
          <w:szCs w:val="21"/>
        </w:rPr>
        <w:fldChar w:fldCharType="separate"/>
      </w:r>
      <w:r>
        <w:rPr>
          <w:rFonts w:hint="default" w:ascii="Arial" w:hAnsi="Arial" w:eastAsia="楷体" w:cs="Arial"/>
          <w:b w:val="0"/>
          <w:bCs w:val="0"/>
          <w:caps w:val="0"/>
          <w:kern w:val="2"/>
          <w:sz w:val="21"/>
          <w:szCs w:val="21"/>
        </w:rPr>
        <w:t>34</w:t>
      </w:r>
      <w:r>
        <w:rPr>
          <w:rFonts w:hint="default" w:ascii="Arial" w:hAnsi="Arial" w:eastAsia="楷体" w:cs="Arial"/>
          <w:b w:val="0"/>
          <w:bCs w:val="0"/>
          <w:caps w:val="0"/>
          <w:kern w:val="2"/>
          <w:sz w:val="21"/>
          <w:szCs w:val="21"/>
        </w:rPr>
        <w:fldChar w:fldCharType="end"/>
      </w:r>
      <w:r>
        <w:rPr>
          <w:rFonts w:hint="default" w:ascii="Arial" w:hAnsi="Arial" w:eastAsia="楷体" w:cs="Arial"/>
          <w:b w:val="0"/>
          <w:bCs w:val="0"/>
          <w:caps w:val="0"/>
          <w:kern w:val="2"/>
          <w:sz w:val="21"/>
          <w:szCs w:val="21"/>
        </w:rPr>
        <w:fldChar w:fldCharType="end"/>
      </w:r>
    </w:p>
    <w:p>
      <w:pPr>
        <w:pStyle w:val="28"/>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ind w:left="0" w:leftChars="0" w:firstLine="0" w:firstLineChars="0"/>
        <w:jc w:val="both"/>
        <w:textAlignment w:val="auto"/>
        <w:rPr>
          <w:rFonts w:hint="default" w:ascii="Arial" w:hAnsi="Arial" w:eastAsia="楷体" w:cs="Arial"/>
          <w:b w:val="0"/>
          <w:bCs w:val="0"/>
          <w:caps w:val="0"/>
          <w:kern w:val="2"/>
          <w:sz w:val="21"/>
          <w:szCs w:val="21"/>
        </w:rPr>
      </w:pPr>
      <w:r>
        <w:rPr>
          <w:rFonts w:hint="default" w:ascii="Arial" w:hAnsi="Arial" w:eastAsia="楷体" w:cs="Arial"/>
          <w:b w:val="0"/>
          <w:bCs w:val="0"/>
          <w:caps w:val="0"/>
          <w:kern w:val="2"/>
          <w:sz w:val="21"/>
          <w:szCs w:val="21"/>
        </w:rPr>
        <w:fldChar w:fldCharType="begin"/>
      </w:r>
      <w:r>
        <w:rPr>
          <w:rFonts w:hint="default" w:ascii="Arial" w:hAnsi="Arial" w:eastAsia="楷体" w:cs="Arial"/>
          <w:b w:val="0"/>
          <w:bCs w:val="0"/>
          <w:caps w:val="0"/>
          <w:kern w:val="2"/>
          <w:sz w:val="21"/>
          <w:szCs w:val="21"/>
        </w:rPr>
        <w:instrText xml:space="preserve"> HYPERLINK \l _Toc22876 </w:instrText>
      </w:r>
      <w:r>
        <w:rPr>
          <w:rFonts w:hint="default" w:ascii="Arial" w:hAnsi="Arial" w:eastAsia="楷体" w:cs="Arial"/>
          <w:b w:val="0"/>
          <w:bCs w:val="0"/>
          <w:caps w:val="0"/>
          <w:kern w:val="2"/>
          <w:sz w:val="21"/>
          <w:szCs w:val="21"/>
        </w:rPr>
        <w:fldChar w:fldCharType="separate"/>
      </w:r>
      <w:r>
        <w:rPr>
          <w:rFonts w:hint="default" w:ascii="Arial" w:hAnsi="Arial" w:eastAsia="楷体" w:cs="Arial"/>
          <w:b w:val="0"/>
          <w:bCs w:val="0"/>
          <w:caps w:val="0"/>
          <w:kern w:val="2"/>
          <w:sz w:val="21"/>
          <w:szCs w:val="21"/>
        </w:rPr>
        <w:t>V. Instrument Malfunction And Troubleshooting</w:t>
      </w:r>
      <w:r>
        <w:rPr>
          <w:rFonts w:hint="default" w:ascii="Arial" w:hAnsi="Arial" w:eastAsia="楷体" w:cs="Arial"/>
          <w:b w:val="0"/>
          <w:bCs w:val="0"/>
          <w:caps w:val="0"/>
          <w:kern w:val="2"/>
          <w:sz w:val="21"/>
          <w:szCs w:val="21"/>
        </w:rPr>
        <w:tab/>
      </w:r>
      <w:r>
        <w:rPr>
          <w:rFonts w:hint="default" w:ascii="Arial" w:hAnsi="Arial" w:eastAsia="楷体" w:cs="Arial"/>
          <w:b w:val="0"/>
          <w:bCs w:val="0"/>
          <w:caps w:val="0"/>
          <w:kern w:val="2"/>
          <w:sz w:val="21"/>
          <w:szCs w:val="21"/>
        </w:rPr>
        <w:fldChar w:fldCharType="begin"/>
      </w:r>
      <w:r>
        <w:rPr>
          <w:rFonts w:hint="default" w:ascii="Arial" w:hAnsi="Arial" w:eastAsia="楷体" w:cs="Arial"/>
          <w:b w:val="0"/>
          <w:bCs w:val="0"/>
          <w:caps w:val="0"/>
          <w:kern w:val="2"/>
          <w:sz w:val="21"/>
          <w:szCs w:val="21"/>
        </w:rPr>
        <w:instrText xml:space="preserve"> PAGEREF _Toc22876 \h </w:instrText>
      </w:r>
      <w:r>
        <w:rPr>
          <w:rFonts w:hint="default" w:ascii="Arial" w:hAnsi="Arial" w:eastAsia="楷体" w:cs="Arial"/>
          <w:b w:val="0"/>
          <w:bCs w:val="0"/>
          <w:caps w:val="0"/>
          <w:kern w:val="2"/>
          <w:sz w:val="21"/>
          <w:szCs w:val="21"/>
        </w:rPr>
        <w:fldChar w:fldCharType="separate"/>
      </w:r>
      <w:r>
        <w:rPr>
          <w:rFonts w:hint="default" w:ascii="Arial" w:hAnsi="Arial" w:eastAsia="楷体" w:cs="Arial"/>
          <w:b w:val="0"/>
          <w:bCs w:val="0"/>
          <w:caps w:val="0"/>
          <w:kern w:val="2"/>
          <w:sz w:val="21"/>
          <w:szCs w:val="21"/>
        </w:rPr>
        <w:t>34</w:t>
      </w:r>
      <w:r>
        <w:rPr>
          <w:rFonts w:hint="default" w:ascii="Arial" w:hAnsi="Arial" w:eastAsia="楷体" w:cs="Arial"/>
          <w:b w:val="0"/>
          <w:bCs w:val="0"/>
          <w:caps w:val="0"/>
          <w:kern w:val="2"/>
          <w:sz w:val="21"/>
          <w:szCs w:val="21"/>
        </w:rPr>
        <w:fldChar w:fldCharType="end"/>
      </w:r>
      <w:r>
        <w:rPr>
          <w:rFonts w:hint="default" w:ascii="Arial" w:hAnsi="Arial" w:eastAsia="楷体" w:cs="Arial"/>
          <w:b w:val="0"/>
          <w:bCs w:val="0"/>
          <w:caps w:val="0"/>
          <w:kern w:val="2"/>
          <w:sz w:val="21"/>
          <w:szCs w:val="21"/>
        </w:rPr>
        <w:fldChar w:fldCharType="end"/>
      </w:r>
    </w:p>
    <w:p>
      <w:pPr>
        <w:pStyle w:val="28"/>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ind w:left="0" w:leftChars="0" w:firstLine="0" w:firstLineChars="0"/>
        <w:jc w:val="both"/>
        <w:textAlignment w:val="auto"/>
        <w:rPr>
          <w:rFonts w:hint="default" w:ascii="Arial" w:hAnsi="Arial" w:eastAsia="楷体" w:cs="Arial"/>
          <w:b w:val="0"/>
          <w:bCs w:val="0"/>
          <w:caps w:val="0"/>
          <w:kern w:val="2"/>
          <w:sz w:val="21"/>
          <w:szCs w:val="21"/>
        </w:rPr>
      </w:pPr>
      <w:r>
        <w:rPr>
          <w:rFonts w:hint="default" w:ascii="Arial" w:hAnsi="Arial" w:eastAsia="楷体" w:cs="Arial"/>
          <w:b w:val="0"/>
          <w:bCs w:val="0"/>
          <w:caps w:val="0"/>
          <w:kern w:val="2"/>
          <w:sz w:val="21"/>
          <w:szCs w:val="21"/>
        </w:rPr>
        <w:fldChar w:fldCharType="begin"/>
      </w:r>
      <w:r>
        <w:rPr>
          <w:rFonts w:hint="default" w:ascii="Arial" w:hAnsi="Arial" w:eastAsia="楷体" w:cs="Arial"/>
          <w:b w:val="0"/>
          <w:bCs w:val="0"/>
          <w:caps w:val="0"/>
          <w:kern w:val="2"/>
          <w:sz w:val="21"/>
          <w:szCs w:val="21"/>
        </w:rPr>
        <w:instrText xml:space="preserve"> HYPERLINK \l _Toc26905 </w:instrText>
      </w:r>
      <w:r>
        <w:rPr>
          <w:rFonts w:hint="default" w:ascii="Arial" w:hAnsi="Arial" w:eastAsia="楷体" w:cs="Arial"/>
          <w:b w:val="0"/>
          <w:bCs w:val="0"/>
          <w:caps w:val="0"/>
          <w:kern w:val="2"/>
          <w:sz w:val="21"/>
          <w:szCs w:val="21"/>
        </w:rPr>
        <w:fldChar w:fldCharType="separate"/>
      </w:r>
      <w:r>
        <w:rPr>
          <w:rFonts w:hint="default" w:ascii="Arial" w:hAnsi="Arial" w:eastAsia="楷体" w:cs="Arial"/>
          <w:b w:val="0"/>
          <w:bCs w:val="0"/>
          <w:caps w:val="0"/>
          <w:kern w:val="2"/>
          <w:sz w:val="21"/>
          <w:szCs w:val="21"/>
          <w:lang w:val="en-US" w:eastAsia="zh-CN"/>
        </w:rPr>
        <w:t>5.1 Startup Issues</w:t>
      </w:r>
      <w:r>
        <w:rPr>
          <w:rFonts w:hint="default" w:ascii="Arial" w:hAnsi="Arial" w:eastAsia="楷体" w:cs="Arial"/>
          <w:b w:val="0"/>
          <w:bCs w:val="0"/>
          <w:caps w:val="0"/>
          <w:kern w:val="2"/>
          <w:sz w:val="21"/>
          <w:szCs w:val="21"/>
        </w:rPr>
        <w:tab/>
      </w:r>
      <w:r>
        <w:rPr>
          <w:rFonts w:hint="default" w:ascii="Arial" w:hAnsi="Arial" w:eastAsia="楷体" w:cs="Arial"/>
          <w:b w:val="0"/>
          <w:bCs w:val="0"/>
          <w:caps w:val="0"/>
          <w:kern w:val="2"/>
          <w:sz w:val="21"/>
          <w:szCs w:val="21"/>
        </w:rPr>
        <w:fldChar w:fldCharType="begin"/>
      </w:r>
      <w:r>
        <w:rPr>
          <w:rFonts w:hint="default" w:ascii="Arial" w:hAnsi="Arial" w:eastAsia="楷体" w:cs="Arial"/>
          <w:b w:val="0"/>
          <w:bCs w:val="0"/>
          <w:caps w:val="0"/>
          <w:kern w:val="2"/>
          <w:sz w:val="21"/>
          <w:szCs w:val="21"/>
        </w:rPr>
        <w:instrText xml:space="preserve"> PAGEREF _Toc26905 \h </w:instrText>
      </w:r>
      <w:r>
        <w:rPr>
          <w:rFonts w:hint="default" w:ascii="Arial" w:hAnsi="Arial" w:eastAsia="楷体" w:cs="Arial"/>
          <w:b w:val="0"/>
          <w:bCs w:val="0"/>
          <w:caps w:val="0"/>
          <w:kern w:val="2"/>
          <w:sz w:val="21"/>
          <w:szCs w:val="21"/>
        </w:rPr>
        <w:fldChar w:fldCharType="separate"/>
      </w:r>
      <w:r>
        <w:rPr>
          <w:rFonts w:hint="default" w:ascii="Arial" w:hAnsi="Arial" w:eastAsia="楷体" w:cs="Arial"/>
          <w:b w:val="0"/>
          <w:bCs w:val="0"/>
          <w:caps w:val="0"/>
          <w:kern w:val="2"/>
          <w:sz w:val="21"/>
          <w:szCs w:val="21"/>
        </w:rPr>
        <w:t>34</w:t>
      </w:r>
      <w:r>
        <w:rPr>
          <w:rFonts w:hint="default" w:ascii="Arial" w:hAnsi="Arial" w:eastAsia="楷体" w:cs="Arial"/>
          <w:b w:val="0"/>
          <w:bCs w:val="0"/>
          <w:caps w:val="0"/>
          <w:kern w:val="2"/>
          <w:sz w:val="21"/>
          <w:szCs w:val="21"/>
        </w:rPr>
        <w:fldChar w:fldCharType="end"/>
      </w:r>
      <w:r>
        <w:rPr>
          <w:rFonts w:hint="default" w:ascii="Arial" w:hAnsi="Arial" w:eastAsia="楷体" w:cs="Arial"/>
          <w:b w:val="0"/>
          <w:bCs w:val="0"/>
          <w:caps w:val="0"/>
          <w:kern w:val="2"/>
          <w:sz w:val="21"/>
          <w:szCs w:val="21"/>
        </w:rPr>
        <w:fldChar w:fldCharType="end"/>
      </w:r>
    </w:p>
    <w:p>
      <w:pPr>
        <w:pStyle w:val="28"/>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ind w:left="0" w:leftChars="0" w:firstLine="0" w:firstLineChars="0"/>
        <w:jc w:val="both"/>
        <w:textAlignment w:val="auto"/>
        <w:rPr>
          <w:rFonts w:hint="default" w:ascii="Arial" w:hAnsi="Arial" w:eastAsia="楷体" w:cs="Arial"/>
          <w:b w:val="0"/>
          <w:bCs w:val="0"/>
          <w:caps w:val="0"/>
          <w:kern w:val="2"/>
          <w:sz w:val="21"/>
          <w:szCs w:val="21"/>
        </w:rPr>
      </w:pPr>
      <w:r>
        <w:rPr>
          <w:rFonts w:hint="default" w:ascii="Arial" w:hAnsi="Arial" w:eastAsia="楷体" w:cs="Arial"/>
          <w:b w:val="0"/>
          <w:bCs w:val="0"/>
          <w:caps w:val="0"/>
          <w:kern w:val="2"/>
          <w:sz w:val="21"/>
          <w:szCs w:val="21"/>
        </w:rPr>
        <w:fldChar w:fldCharType="begin"/>
      </w:r>
      <w:r>
        <w:rPr>
          <w:rFonts w:hint="default" w:ascii="Arial" w:hAnsi="Arial" w:eastAsia="楷体" w:cs="Arial"/>
          <w:b w:val="0"/>
          <w:bCs w:val="0"/>
          <w:caps w:val="0"/>
          <w:kern w:val="2"/>
          <w:sz w:val="21"/>
          <w:szCs w:val="21"/>
        </w:rPr>
        <w:instrText xml:space="preserve"> HYPERLINK \l _Toc16603 </w:instrText>
      </w:r>
      <w:r>
        <w:rPr>
          <w:rFonts w:hint="default" w:ascii="Arial" w:hAnsi="Arial" w:eastAsia="楷体" w:cs="Arial"/>
          <w:b w:val="0"/>
          <w:bCs w:val="0"/>
          <w:caps w:val="0"/>
          <w:kern w:val="2"/>
          <w:sz w:val="21"/>
          <w:szCs w:val="21"/>
        </w:rPr>
        <w:fldChar w:fldCharType="separate"/>
      </w:r>
      <w:r>
        <w:rPr>
          <w:rFonts w:hint="default" w:ascii="Arial" w:hAnsi="Arial" w:eastAsia="楷体" w:cs="Arial"/>
          <w:b w:val="0"/>
          <w:bCs w:val="0"/>
          <w:caps w:val="0"/>
          <w:kern w:val="2"/>
          <w:sz w:val="21"/>
          <w:szCs w:val="21"/>
          <w:lang w:val="en-US" w:eastAsia="zh-CN"/>
        </w:rPr>
        <w:t>5.2 Chromatographic peak problem</w:t>
      </w:r>
      <w:r>
        <w:rPr>
          <w:rFonts w:hint="default" w:ascii="Arial" w:hAnsi="Arial" w:eastAsia="楷体" w:cs="Arial"/>
          <w:b w:val="0"/>
          <w:bCs w:val="0"/>
          <w:caps w:val="0"/>
          <w:kern w:val="2"/>
          <w:sz w:val="21"/>
          <w:szCs w:val="21"/>
        </w:rPr>
        <w:tab/>
      </w:r>
      <w:r>
        <w:rPr>
          <w:rFonts w:hint="default" w:ascii="Arial" w:hAnsi="Arial" w:eastAsia="楷体" w:cs="Arial"/>
          <w:b w:val="0"/>
          <w:bCs w:val="0"/>
          <w:caps w:val="0"/>
          <w:kern w:val="2"/>
          <w:sz w:val="21"/>
          <w:szCs w:val="21"/>
        </w:rPr>
        <w:fldChar w:fldCharType="begin"/>
      </w:r>
      <w:r>
        <w:rPr>
          <w:rFonts w:hint="default" w:ascii="Arial" w:hAnsi="Arial" w:eastAsia="楷体" w:cs="Arial"/>
          <w:b w:val="0"/>
          <w:bCs w:val="0"/>
          <w:caps w:val="0"/>
          <w:kern w:val="2"/>
          <w:sz w:val="21"/>
          <w:szCs w:val="21"/>
        </w:rPr>
        <w:instrText xml:space="preserve"> PAGEREF _Toc16603 \h </w:instrText>
      </w:r>
      <w:r>
        <w:rPr>
          <w:rFonts w:hint="default" w:ascii="Arial" w:hAnsi="Arial" w:eastAsia="楷体" w:cs="Arial"/>
          <w:b w:val="0"/>
          <w:bCs w:val="0"/>
          <w:caps w:val="0"/>
          <w:kern w:val="2"/>
          <w:sz w:val="21"/>
          <w:szCs w:val="21"/>
        </w:rPr>
        <w:fldChar w:fldCharType="separate"/>
      </w:r>
      <w:r>
        <w:rPr>
          <w:rFonts w:hint="default" w:ascii="Arial" w:hAnsi="Arial" w:eastAsia="楷体" w:cs="Arial"/>
          <w:b w:val="0"/>
          <w:bCs w:val="0"/>
          <w:caps w:val="0"/>
          <w:kern w:val="2"/>
          <w:sz w:val="21"/>
          <w:szCs w:val="21"/>
        </w:rPr>
        <w:t>35</w:t>
      </w:r>
      <w:r>
        <w:rPr>
          <w:rFonts w:hint="default" w:ascii="Arial" w:hAnsi="Arial" w:eastAsia="楷体" w:cs="Arial"/>
          <w:b w:val="0"/>
          <w:bCs w:val="0"/>
          <w:caps w:val="0"/>
          <w:kern w:val="2"/>
          <w:sz w:val="21"/>
          <w:szCs w:val="21"/>
        </w:rPr>
        <w:fldChar w:fldCharType="end"/>
      </w:r>
      <w:r>
        <w:rPr>
          <w:rFonts w:hint="default" w:ascii="Arial" w:hAnsi="Arial" w:eastAsia="楷体" w:cs="Arial"/>
          <w:b w:val="0"/>
          <w:bCs w:val="0"/>
          <w:caps w:val="0"/>
          <w:kern w:val="2"/>
          <w:sz w:val="21"/>
          <w:szCs w:val="21"/>
        </w:rPr>
        <w:fldChar w:fldCharType="end"/>
      </w:r>
    </w:p>
    <w:p>
      <w:pPr>
        <w:pStyle w:val="28"/>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ind w:left="0" w:leftChars="0" w:firstLine="0" w:firstLineChars="0"/>
        <w:jc w:val="both"/>
        <w:textAlignment w:val="auto"/>
        <w:rPr>
          <w:rFonts w:hint="default" w:ascii="Arial" w:hAnsi="Arial" w:eastAsia="楷体" w:cs="Arial"/>
          <w:b w:val="0"/>
          <w:bCs w:val="0"/>
          <w:caps w:val="0"/>
          <w:kern w:val="2"/>
          <w:sz w:val="21"/>
          <w:szCs w:val="21"/>
        </w:rPr>
      </w:pPr>
      <w:r>
        <w:rPr>
          <w:rFonts w:hint="default" w:ascii="Arial" w:hAnsi="Arial" w:eastAsia="楷体" w:cs="Arial"/>
          <w:b w:val="0"/>
          <w:bCs w:val="0"/>
          <w:caps w:val="0"/>
          <w:kern w:val="2"/>
          <w:sz w:val="21"/>
          <w:szCs w:val="21"/>
        </w:rPr>
        <w:fldChar w:fldCharType="begin"/>
      </w:r>
      <w:r>
        <w:rPr>
          <w:rFonts w:hint="default" w:ascii="Arial" w:hAnsi="Arial" w:eastAsia="楷体" w:cs="Arial"/>
          <w:b w:val="0"/>
          <w:bCs w:val="0"/>
          <w:caps w:val="0"/>
          <w:kern w:val="2"/>
          <w:sz w:val="21"/>
          <w:szCs w:val="21"/>
        </w:rPr>
        <w:instrText xml:space="preserve"> HYPERLINK \l _Toc7253 </w:instrText>
      </w:r>
      <w:r>
        <w:rPr>
          <w:rFonts w:hint="default" w:ascii="Arial" w:hAnsi="Arial" w:eastAsia="楷体" w:cs="Arial"/>
          <w:b w:val="0"/>
          <w:bCs w:val="0"/>
          <w:caps w:val="0"/>
          <w:kern w:val="2"/>
          <w:sz w:val="21"/>
          <w:szCs w:val="21"/>
        </w:rPr>
        <w:fldChar w:fldCharType="separate"/>
      </w:r>
      <w:r>
        <w:rPr>
          <w:rFonts w:hint="default" w:ascii="Arial" w:hAnsi="Arial" w:eastAsia="楷体" w:cs="Arial"/>
          <w:b w:val="0"/>
          <w:bCs w:val="0"/>
          <w:caps w:val="0"/>
          <w:kern w:val="2"/>
          <w:sz w:val="21"/>
          <w:szCs w:val="21"/>
          <w:lang w:val="en-US" w:eastAsia="zh-CN"/>
        </w:rPr>
        <w:t>VI. Maintenance Of The TCD</w:t>
      </w:r>
      <w:r>
        <w:rPr>
          <w:rFonts w:hint="default" w:ascii="Arial" w:hAnsi="Arial" w:eastAsia="楷体" w:cs="Arial"/>
          <w:b w:val="0"/>
          <w:bCs w:val="0"/>
          <w:caps w:val="0"/>
          <w:kern w:val="2"/>
          <w:sz w:val="21"/>
          <w:szCs w:val="21"/>
        </w:rPr>
        <w:tab/>
      </w:r>
      <w:r>
        <w:rPr>
          <w:rFonts w:hint="default" w:ascii="Arial" w:hAnsi="Arial" w:eastAsia="楷体" w:cs="Arial"/>
          <w:b w:val="0"/>
          <w:bCs w:val="0"/>
          <w:caps w:val="0"/>
          <w:kern w:val="2"/>
          <w:sz w:val="21"/>
          <w:szCs w:val="21"/>
        </w:rPr>
        <w:fldChar w:fldCharType="begin"/>
      </w:r>
      <w:r>
        <w:rPr>
          <w:rFonts w:hint="default" w:ascii="Arial" w:hAnsi="Arial" w:eastAsia="楷体" w:cs="Arial"/>
          <w:b w:val="0"/>
          <w:bCs w:val="0"/>
          <w:caps w:val="0"/>
          <w:kern w:val="2"/>
          <w:sz w:val="21"/>
          <w:szCs w:val="21"/>
        </w:rPr>
        <w:instrText xml:space="preserve"> PAGEREF _Toc7253 \h </w:instrText>
      </w:r>
      <w:r>
        <w:rPr>
          <w:rFonts w:hint="default" w:ascii="Arial" w:hAnsi="Arial" w:eastAsia="楷体" w:cs="Arial"/>
          <w:b w:val="0"/>
          <w:bCs w:val="0"/>
          <w:caps w:val="0"/>
          <w:kern w:val="2"/>
          <w:sz w:val="21"/>
          <w:szCs w:val="21"/>
        </w:rPr>
        <w:fldChar w:fldCharType="separate"/>
      </w:r>
      <w:r>
        <w:rPr>
          <w:rFonts w:hint="default" w:ascii="Arial" w:hAnsi="Arial" w:eastAsia="楷体" w:cs="Arial"/>
          <w:b w:val="0"/>
          <w:bCs w:val="0"/>
          <w:caps w:val="0"/>
          <w:kern w:val="2"/>
          <w:sz w:val="21"/>
          <w:szCs w:val="21"/>
        </w:rPr>
        <w:t>41</w:t>
      </w:r>
      <w:r>
        <w:rPr>
          <w:rFonts w:hint="default" w:ascii="Arial" w:hAnsi="Arial" w:eastAsia="楷体" w:cs="Arial"/>
          <w:b w:val="0"/>
          <w:bCs w:val="0"/>
          <w:caps w:val="0"/>
          <w:kern w:val="2"/>
          <w:sz w:val="21"/>
          <w:szCs w:val="21"/>
        </w:rPr>
        <w:fldChar w:fldCharType="end"/>
      </w:r>
      <w:r>
        <w:rPr>
          <w:rFonts w:hint="default" w:ascii="Arial" w:hAnsi="Arial" w:eastAsia="楷体" w:cs="Arial"/>
          <w:b w:val="0"/>
          <w:bCs w:val="0"/>
          <w:caps w:val="0"/>
          <w:kern w:val="2"/>
          <w:sz w:val="21"/>
          <w:szCs w:val="21"/>
        </w:rPr>
        <w:fldChar w:fldCharType="end"/>
      </w:r>
    </w:p>
    <w:p>
      <w:pPr>
        <w:pStyle w:val="28"/>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ind w:left="0" w:leftChars="0" w:firstLine="0" w:firstLineChars="0"/>
        <w:jc w:val="both"/>
        <w:textAlignment w:val="auto"/>
        <w:rPr>
          <w:rFonts w:hint="default" w:ascii="Arial" w:hAnsi="Arial" w:eastAsia="楷体" w:cs="Arial"/>
          <w:b w:val="0"/>
          <w:bCs w:val="0"/>
          <w:caps w:val="0"/>
          <w:kern w:val="2"/>
          <w:sz w:val="21"/>
          <w:szCs w:val="21"/>
        </w:rPr>
      </w:pPr>
      <w:r>
        <w:rPr>
          <w:rFonts w:hint="default" w:ascii="Arial" w:hAnsi="Arial" w:eastAsia="楷体" w:cs="Arial"/>
          <w:b w:val="0"/>
          <w:bCs w:val="0"/>
          <w:caps w:val="0"/>
          <w:kern w:val="2"/>
          <w:sz w:val="21"/>
          <w:szCs w:val="21"/>
        </w:rPr>
        <w:fldChar w:fldCharType="begin"/>
      </w:r>
      <w:r>
        <w:rPr>
          <w:rFonts w:hint="default" w:ascii="Arial" w:hAnsi="Arial" w:eastAsia="楷体" w:cs="Arial"/>
          <w:b w:val="0"/>
          <w:bCs w:val="0"/>
          <w:caps w:val="0"/>
          <w:kern w:val="2"/>
          <w:sz w:val="21"/>
          <w:szCs w:val="21"/>
        </w:rPr>
        <w:instrText xml:space="preserve"> HYPERLINK \l _Toc14994 </w:instrText>
      </w:r>
      <w:r>
        <w:rPr>
          <w:rFonts w:hint="default" w:ascii="Arial" w:hAnsi="Arial" w:eastAsia="楷体" w:cs="Arial"/>
          <w:b w:val="0"/>
          <w:bCs w:val="0"/>
          <w:caps w:val="0"/>
          <w:kern w:val="2"/>
          <w:sz w:val="21"/>
          <w:szCs w:val="21"/>
        </w:rPr>
        <w:fldChar w:fldCharType="separate"/>
      </w:r>
      <w:r>
        <w:rPr>
          <w:rFonts w:hint="default" w:ascii="Arial" w:hAnsi="Arial" w:eastAsia="楷体" w:cs="Arial"/>
          <w:b w:val="0"/>
          <w:bCs w:val="0"/>
          <w:caps w:val="0"/>
          <w:kern w:val="2"/>
          <w:sz w:val="21"/>
          <w:szCs w:val="21"/>
          <w:lang w:val="en-US" w:eastAsia="zh-CN"/>
        </w:rPr>
        <w:t>6.1 Precautions for the TCD</w:t>
      </w:r>
      <w:r>
        <w:rPr>
          <w:rFonts w:hint="default" w:ascii="Arial" w:hAnsi="Arial" w:eastAsia="楷体" w:cs="Arial"/>
          <w:b w:val="0"/>
          <w:bCs w:val="0"/>
          <w:caps w:val="0"/>
          <w:kern w:val="2"/>
          <w:sz w:val="21"/>
          <w:szCs w:val="21"/>
        </w:rPr>
        <w:tab/>
      </w:r>
      <w:r>
        <w:rPr>
          <w:rFonts w:hint="default" w:ascii="Arial" w:hAnsi="Arial" w:eastAsia="楷体" w:cs="Arial"/>
          <w:b w:val="0"/>
          <w:bCs w:val="0"/>
          <w:caps w:val="0"/>
          <w:kern w:val="2"/>
          <w:sz w:val="21"/>
          <w:szCs w:val="21"/>
        </w:rPr>
        <w:fldChar w:fldCharType="begin"/>
      </w:r>
      <w:r>
        <w:rPr>
          <w:rFonts w:hint="default" w:ascii="Arial" w:hAnsi="Arial" w:eastAsia="楷体" w:cs="Arial"/>
          <w:b w:val="0"/>
          <w:bCs w:val="0"/>
          <w:caps w:val="0"/>
          <w:kern w:val="2"/>
          <w:sz w:val="21"/>
          <w:szCs w:val="21"/>
        </w:rPr>
        <w:instrText xml:space="preserve"> PAGEREF _Toc14994 \h </w:instrText>
      </w:r>
      <w:r>
        <w:rPr>
          <w:rFonts w:hint="default" w:ascii="Arial" w:hAnsi="Arial" w:eastAsia="楷体" w:cs="Arial"/>
          <w:b w:val="0"/>
          <w:bCs w:val="0"/>
          <w:caps w:val="0"/>
          <w:kern w:val="2"/>
          <w:sz w:val="21"/>
          <w:szCs w:val="21"/>
        </w:rPr>
        <w:fldChar w:fldCharType="separate"/>
      </w:r>
      <w:r>
        <w:rPr>
          <w:rFonts w:hint="default" w:ascii="Arial" w:hAnsi="Arial" w:eastAsia="楷体" w:cs="Arial"/>
          <w:b w:val="0"/>
          <w:bCs w:val="0"/>
          <w:caps w:val="0"/>
          <w:kern w:val="2"/>
          <w:sz w:val="21"/>
          <w:szCs w:val="21"/>
        </w:rPr>
        <w:t>41</w:t>
      </w:r>
      <w:r>
        <w:rPr>
          <w:rFonts w:hint="default" w:ascii="Arial" w:hAnsi="Arial" w:eastAsia="楷体" w:cs="Arial"/>
          <w:b w:val="0"/>
          <w:bCs w:val="0"/>
          <w:caps w:val="0"/>
          <w:kern w:val="2"/>
          <w:sz w:val="21"/>
          <w:szCs w:val="21"/>
        </w:rPr>
        <w:fldChar w:fldCharType="end"/>
      </w:r>
      <w:r>
        <w:rPr>
          <w:rFonts w:hint="default" w:ascii="Arial" w:hAnsi="Arial" w:eastAsia="楷体" w:cs="Arial"/>
          <w:b w:val="0"/>
          <w:bCs w:val="0"/>
          <w:caps w:val="0"/>
          <w:kern w:val="2"/>
          <w:sz w:val="21"/>
          <w:szCs w:val="21"/>
        </w:rPr>
        <w:fldChar w:fldCharType="end"/>
      </w:r>
    </w:p>
    <w:p>
      <w:pPr>
        <w:pStyle w:val="28"/>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ind w:left="0" w:leftChars="0" w:firstLine="0" w:firstLineChars="0"/>
        <w:jc w:val="both"/>
        <w:textAlignment w:val="auto"/>
        <w:rPr>
          <w:rFonts w:hint="default" w:ascii="Arial" w:hAnsi="Arial" w:eastAsia="楷体" w:cs="Arial"/>
          <w:b w:val="0"/>
          <w:bCs w:val="0"/>
          <w:caps w:val="0"/>
          <w:kern w:val="2"/>
          <w:sz w:val="21"/>
          <w:szCs w:val="21"/>
        </w:rPr>
      </w:pPr>
      <w:r>
        <w:rPr>
          <w:rFonts w:hint="default" w:ascii="Arial" w:hAnsi="Arial" w:eastAsia="楷体" w:cs="Arial"/>
          <w:b w:val="0"/>
          <w:bCs w:val="0"/>
          <w:caps w:val="0"/>
          <w:kern w:val="2"/>
          <w:sz w:val="21"/>
          <w:szCs w:val="21"/>
        </w:rPr>
        <w:fldChar w:fldCharType="begin"/>
      </w:r>
      <w:r>
        <w:rPr>
          <w:rFonts w:hint="default" w:ascii="Arial" w:hAnsi="Arial" w:eastAsia="楷体" w:cs="Arial"/>
          <w:b w:val="0"/>
          <w:bCs w:val="0"/>
          <w:caps w:val="0"/>
          <w:kern w:val="2"/>
          <w:sz w:val="21"/>
          <w:szCs w:val="21"/>
        </w:rPr>
        <w:instrText xml:space="preserve"> HYPERLINK \l _Toc777 </w:instrText>
      </w:r>
      <w:r>
        <w:rPr>
          <w:rFonts w:hint="default" w:ascii="Arial" w:hAnsi="Arial" w:eastAsia="楷体" w:cs="Arial"/>
          <w:b w:val="0"/>
          <w:bCs w:val="0"/>
          <w:caps w:val="0"/>
          <w:kern w:val="2"/>
          <w:sz w:val="21"/>
          <w:szCs w:val="21"/>
        </w:rPr>
        <w:fldChar w:fldCharType="separate"/>
      </w:r>
      <w:r>
        <w:rPr>
          <w:rFonts w:hint="default" w:ascii="Arial" w:hAnsi="Arial" w:eastAsia="楷体" w:cs="Arial"/>
          <w:b w:val="0"/>
          <w:bCs w:val="0"/>
          <w:caps w:val="0"/>
          <w:kern w:val="2"/>
          <w:sz w:val="21"/>
          <w:szCs w:val="21"/>
          <w:lang w:val="en-US" w:eastAsia="zh-CN"/>
        </w:rPr>
        <w:t>6.2 Analysis and Troubleshooting of Common Faults of the TCD</w:t>
      </w:r>
      <w:r>
        <w:rPr>
          <w:rFonts w:hint="default" w:ascii="Arial" w:hAnsi="Arial" w:eastAsia="楷体" w:cs="Arial"/>
          <w:b w:val="0"/>
          <w:bCs w:val="0"/>
          <w:caps w:val="0"/>
          <w:kern w:val="2"/>
          <w:sz w:val="21"/>
          <w:szCs w:val="21"/>
        </w:rPr>
        <w:tab/>
      </w:r>
      <w:r>
        <w:rPr>
          <w:rFonts w:hint="default" w:ascii="Arial" w:hAnsi="Arial" w:eastAsia="楷体" w:cs="Arial"/>
          <w:b w:val="0"/>
          <w:bCs w:val="0"/>
          <w:caps w:val="0"/>
          <w:kern w:val="2"/>
          <w:sz w:val="21"/>
          <w:szCs w:val="21"/>
        </w:rPr>
        <w:fldChar w:fldCharType="begin"/>
      </w:r>
      <w:r>
        <w:rPr>
          <w:rFonts w:hint="default" w:ascii="Arial" w:hAnsi="Arial" w:eastAsia="楷体" w:cs="Arial"/>
          <w:b w:val="0"/>
          <w:bCs w:val="0"/>
          <w:caps w:val="0"/>
          <w:kern w:val="2"/>
          <w:sz w:val="21"/>
          <w:szCs w:val="21"/>
        </w:rPr>
        <w:instrText xml:space="preserve"> PAGEREF _Toc777 \h </w:instrText>
      </w:r>
      <w:r>
        <w:rPr>
          <w:rFonts w:hint="default" w:ascii="Arial" w:hAnsi="Arial" w:eastAsia="楷体" w:cs="Arial"/>
          <w:b w:val="0"/>
          <w:bCs w:val="0"/>
          <w:caps w:val="0"/>
          <w:kern w:val="2"/>
          <w:sz w:val="21"/>
          <w:szCs w:val="21"/>
        </w:rPr>
        <w:fldChar w:fldCharType="separate"/>
      </w:r>
      <w:r>
        <w:rPr>
          <w:rFonts w:hint="default" w:ascii="Arial" w:hAnsi="Arial" w:eastAsia="楷体" w:cs="Arial"/>
          <w:b w:val="0"/>
          <w:bCs w:val="0"/>
          <w:caps w:val="0"/>
          <w:kern w:val="2"/>
          <w:sz w:val="21"/>
          <w:szCs w:val="21"/>
        </w:rPr>
        <w:t>41</w:t>
      </w:r>
      <w:r>
        <w:rPr>
          <w:rFonts w:hint="default" w:ascii="Arial" w:hAnsi="Arial" w:eastAsia="楷体" w:cs="Arial"/>
          <w:b w:val="0"/>
          <w:bCs w:val="0"/>
          <w:caps w:val="0"/>
          <w:kern w:val="2"/>
          <w:sz w:val="21"/>
          <w:szCs w:val="21"/>
        </w:rPr>
        <w:fldChar w:fldCharType="end"/>
      </w:r>
      <w:r>
        <w:rPr>
          <w:rFonts w:hint="default" w:ascii="Arial" w:hAnsi="Arial" w:eastAsia="楷体" w:cs="Arial"/>
          <w:b w:val="0"/>
          <w:bCs w:val="0"/>
          <w:caps w:val="0"/>
          <w:kern w:val="2"/>
          <w:sz w:val="21"/>
          <w:szCs w:val="21"/>
        </w:rPr>
        <w:fldChar w:fldCharType="end"/>
      </w:r>
    </w:p>
    <w:p>
      <w:pPr>
        <w:pStyle w:val="28"/>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ind w:left="0" w:leftChars="0" w:firstLine="0" w:firstLineChars="0"/>
        <w:jc w:val="both"/>
        <w:textAlignment w:val="auto"/>
        <w:rPr>
          <w:rFonts w:hint="default" w:ascii="Arial" w:hAnsi="Arial" w:eastAsia="楷体" w:cs="Arial"/>
          <w:b w:val="0"/>
          <w:bCs w:val="0"/>
          <w:caps w:val="0"/>
          <w:kern w:val="2"/>
          <w:sz w:val="21"/>
          <w:szCs w:val="21"/>
        </w:rPr>
      </w:pPr>
      <w:r>
        <w:rPr>
          <w:rFonts w:hint="default" w:ascii="Arial" w:hAnsi="Arial" w:eastAsia="楷体" w:cs="Arial"/>
          <w:b w:val="0"/>
          <w:bCs w:val="0"/>
          <w:caps w:val="0"/>
          <w:kern w:val="2"/>
          <w:sz w:val="21"/>
          <w:szCs w:val="21"/>
        </w:rPr>
        <w:fldChar w:fldCharType="begin"/>
      </w:r>
      <w:r>
        <w:rPr>
          <w:rFonts w:hint="default" w:ascii="Arial" w:hAnsi="Arial" w:eastAsia="楷体" w:cs="Arial"/>
          <w:b w:val="0"/>
          <w:bCs w:val="0"/>
          <w:caps w:val="0"/>
          <w:kern w:val="2"/>
          <w:sz w:val="21"/>
          <w:szCs w:val="21"/>
        </w:rPr>
        <w:instrText xml:space="preserve"> HYPERLINK \l _Toc24716 </w:instrText>
      </w:r>
      <w:r>
        <w:rPr>
          <w:rFonts w:hint="default" w:ascii="Arial" w:hAnsi="Arial" w:eastAsia="楷体" w:cs="Arial"/>
          <w:b w:val="0"/>
          <w:bCs w:val="0"/>
          <w:caps w:val="0"/>
          <w:kern w:val="2"/>
          <w:sz w:val="21"/>
          <w:szCs w:val="21"/>
        </w:rPr>
        <w:fldChar w:fldCharType="separate"/>
      </w:r>
      <w:r>
        <w:rPr>
          <w:rFonts w:hint="default" w:ascii="Arial" w:hAnsi="Arial" w:eastAsia="楷体" w:cs="Arial"/>
          <w:b w:val="0"/>
          <w:bCs w:val="0"/>
          <w:caps w:val="0"/>
          <w:kern w:val="2"/>
          <w:sz w:val="21"/>
          <w:szCs w:val="21"/>
          <w:lang w:val="en-US" w:eastAsia="zh-CN"/>
        </w:rPr>
        <w:t>Appendix A Electrical Condition Details</w:t>
      </w:r>
      <w:r>
        <w:rPr>
          <w:rFonts w:hint="default" w:ascii="Arial" w:hAnsi="Arial" w:eastAsia="楷体" w:cs="Arial"/>
          <w:b w:val="0"/>
          <w:bCs w:val="0"/>
          <w:caps w:val="0"/>
          <w:kern w:val="2"/>
          <w:sz w:val="21"/>
          <w:szCs w:val="21"/>
        </w:rPr>
        <w:tab/>
      </w:r>
      <w:r>
        <w:rPr>
          <w:rFonts w:hint="default" w:ascii="Arial" w:hAnsi="Arial" w:eastAsia="楷体" w:cs="Arial"/>
          <w:b w:val="0"/>
          <w:bCs w:val="0"/>
          <w:caps w:val="0"/>
          <w:kern w:val="2"/>
          <w:sz w:val="21"/>
          <w:szCs w:val="21"/>
        </w:rPr>
        <w:fldChar w:fldCharType="begin"/>
      </w:r>
      <w:r>
        <w:rPr>
          <w:rFonts w:hint="default" w:ascii="Arial" w:hAnsi="Arial" w:eastAsia="楷体" w:cs="Arial"/>
          <w:b w:val="0"/>
          <w:bCs w:val="0"/>
          <w:caps w:val="0"/>
          <w:kern w:val="2"/>
          <w:sz w:val="21"/>
          <w:szCs w:val="21"/>
        </w:rPr>
        <w:instrText xml:space="preserve"> PAGEREF _Toc24716 \h </w:instrText>
      </w:r>
      <w:r>
        <w:rPr>
          <w:rFonts w:hint="default" w:ascii="Arial" w:hAnsi="Arial" w:eastAsia="楷体" w:cs="Arial"/>
          <w:b w:val="0"/>
          <w:bCs w:val="0"/>
          <w:caps w:val="0"/>
          <w:kern w:val="2"/>
          <w:sz w:val="21"/>
          <w:szCs w:val="21"/>
        </w:rPr>
        <w:fldChar w:fldCharType="separate"/>
      </w:r>
      <w:r>
        <w:rPr>
          <w:rFonts w:hint="default" w:ascii="Arial" w:hAnsi="Arial" w:eastAsia="楷体" w:cs="Arial"/>
          <w:b w:val="0"/>
          <w:bCs w:val="0"/>
          <w:caps w:val="0"/>
          <w:kern w:val="2"/>
          <w:sz w:val="21"/>
          <w:szCs w:val="21"/>
        </w:rPr>
        <w:t>43</w:t>
      </w:r>
      <w:r>
        <w:rPr>
          <w:rFonts w:hint="default" w:ascii="Arial" w:hAnsi="Arial" w:eastAsia="楷体" w:cs="Arial"/>
          <w:b w:val="0"/>
          <w:bCs w:val="0"/>
          <w:caps w:val="0"/>
          <w:kern w:val="2"/>
          <w:sz w:val="21"/>
          <w:szCs w:val="21"/>
        </w:rPr>
        <w:fldChar w:fldCharType="end"/>
      </w:r>
      <w:r>
        <w:rPr>
          <w:rFonts w:hint="default" w:ascii="Arial" w:hAnsi="Arial" w:eastAsia="楷体" w:cs="Arial"/>
          <w:b w:val="0"/>
          <w:bCs w:val="0"/>
          <w:caps w:val="0"/>
          <w:kern w:val="2"/>
          <w:sz w:val="21"/>
          <w:szCs w:val="21"/>
        </w:rPr>
        <w:fldChar w:fldCharType="end"/>
      </w:r>
    </w:p>
    <w:p>
      <w:pPr>
        <w:pStyle w:val="28"/>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ind w:left="0" w:leftChars="0" w:firstLine="0" w:firstLineChars="0"/>
        <w:jc w:val="both"/>
        <w:textAlignment w:val="auto"/>
        <w:rPr>
          <w:rFonts w:hint="default" w:ascii="Arial" w:hAnsi="Arial" w:eastAsia="楷体" w:cs="Arial"/>
          <w:b w:val="0"/>
          <w:bCs w:val="0"/>
          <w:caps w:val="0"/>
          <w:kern w:val="2"/>
          <w:sz w:val="21"/>
          <w:szCs w:val="21"/>
        </w:rPr>
      </w:pPr>
      <w:r>
        <w:rPr>
          <w:rFonts w:hint="default" w:ascii="Arial" w:hAnsi="Arial" w:eastAsia="楷体" w:cs="Arial"/>
          <w:b w:val="0"/>
          <w:bCs w:val="0"/>
          <w:caps w:val="0"/>
          <w:kern w:val="2"/>
          <w:sz w:val="21"/>
          <w:szCs w:val="21"/>
        </w:rPr>
        <w:fldChar w:fldCharType="begin"/>
      </w:r>
      <w:r>
        <w:rPr>
          <w:rFonts w:hint="default" w:ascii="Arial" w:hAnsi="Arial" w:eastAsia="楷体" w:cs="Arial"/>
          <w:b w:val="0"/>
          <w:bCs w:val="0"/>
          <w:caps w:val="0"/>
          <w:kern w:val="2"/>
          <w:sz w:val="21"/>
          <w:szCs w:val="21"/>
        </w:rPr>
        <w:instrText xml:space="preserve"> HYPERLINK \l _Toc507 </w:instrText>
      </w:r>
      <w:r>
        <w:rPr>
          <w:rFonts w:hint="default" w:ascii="Arial" w:hAnsi="Arial" w:eastAsia="楷体" w:cs="Arial"/>
          <w:b w:val="0"/>
          <w:bCs w:val="0"/>
          <w:caps w:val="0"/>
          <w:kern w:val="2"/>
          <w:sz w:val="21"/>
          <w:szCs w:val="21"/>
        </w:rPr>
        <w:fldChar w:fldCharType="separate"/>
      </w:r>
      <w:r>
        <w:rPr>
          <w:rFonts w:hint="default" w:ascii="Arial" w:hAnsi="Arial" w:eastAsia="楷体" w:cs="Arial"/>
          <w:b w:val="0"/>
          <w:bCs w:val="0"/>
          <w:caps w:val="0"/>
          <w:kern w:val="2"/>
          <w:sz w:val="21"/>
          <w:szCs w:val="21"/>
          <w:lang w:val="en-US" w:eastAsia="zh-CN"/>
        </w:rPr>
        <w:t>Appendix B Ground grounding</w:t>
      </w:r>
      <w:r>
        <w:rPr>
          <w:rFonts w:hint="default" w:ascii="Arial" w:hAnsi="Arial" w:eastAsia="楷体" w:cs="Arial"/>
          <w:b w:val="0"/>
          <w:bCs w:val="0"/>
          <w:caps w:val="0"/>
          <w:kern w:val="2"/>
          <w:sz w:val="21"/>
          <w:szCs w:val="21"/>
        </w:rPr>
        <w:tab/>
      </w:r>
      <w:r>
        <w:rPr>
          <w:rFonts w:hint="default" w:ascii="Arial" w:hAnsi="Arial" w:eastAsia="楷体" w:cs="Arial"/>
          <w:b w:val="0"/>
          <w:bCs w:val="0"/>
          <w:caps w:val="0"/>
          <w:kern w:val="2"/>
          <w:sz w:val="21"/>
          <w:szCs w:val="21"/>
        </w:rPr>
        <w:fldChar w:fldCharType="begin"/>
      </w:r>
      <w:r>
        <w:rPr>
          <w:rFonts w:hint="default" w:ascii="Arial" w:hAnsi="Arial" w:eastAsia="楷体" w:cs="Arial"/>
          <w:b w:val="0"/>
          <w:bCs w:val="0"/>
          <w:caps w:val="0"/>
          <w:kern w:val="2"/>
          <w:sz w:val="21"/>
          <w:szCs w:val="21"/>
        </w:rPr>
        <w:instrText xml:space="preserve"> PAGEREF _Toc507 \h </w:instrText>
      </w:r>
      <w:r>
        <w:rPr>
          <w:rFonts w:hint="default" w:ascii="Arial" w:hAnsi="Arial" w:eastAsia="楷体" w:cs="Arial"/>
          <w:b w:val="0"/>
          <w:bCs w:val="0"/>
          <w:caps w:val="0"/>
          <w:kern w:val="2"/>
          <w:sz w:val="21"/>
          <w:szCs w:val="21"/>
        </w:rPr>
        <w:fldChar w:fldCharType="separate"/>
      </w:r>
      <w:r>
        <w:rPr>
          <w:rFonts w:hint="default" w:ascii="Arial" w:hAnsi="Arial" w:eastAsia="楷体" w:cs="Arial"/>
          <w:b w:val="0"/>
          <w:bCs w:val="0"/>
          <w:caps w:val="0"/>
          <w:kern w:val="2"/>
          <w:sz w:val="21"/>
          <w:szCs w:val="21"/>
        </w:rPr>
        <w:t>46</w:t>
      </w:r>
      <w:r>
        <w:rPr>
          <w:rFonts w:hint="default" w:ascii="Arial" w:hAnsi="Arial" w:eastAsia="楷体" w:cs="Arial"/>
          <w:b w:val="0"/>
          <w:bCs w:val="0"/>
          <w:caps w:val="0"/>
          <w:kern w:val="2"/>
          <w:sz w:val="21"/>
          <w:szCs w:val="21"/>
        </w:rPr>
        <w:fldChar w:fldCharType="end"/>
      </w:r>
      <w:r>
        <w:rPr>
          <w:rFonts w:hint="default" w:ascii="Arial" w:hAnsi="Arial" w:eastAsia="楷体" w:cs="Arial"/>
          <w:b w:val="0"/>
          <w:bCs w:val="0"/>
          <w:caps w:val="0"/>
          <w:kern w:val="2"/>
          <w:sz w:val="21"/>
          <w:szCs w:val="21"/>
        </w:rPr>
        <w:fldChar w:fldCharType="end"/>
      </w:r>
    </w:p>
    <w:p>
      <w:pPr>
        <w:pStyle w:val="28"/>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ind w:left="0" w:leftChars="0" w:firstLine="0" w:firstLineChars="0"/>
        <w:jc w:val="both"/>
        <w:textAlignment w:val="auto"/>
        <w:rPr>
          <w:rFonts w:hint="default" w:ascii="Arial" w:hAnsi="Arial" w:cs="Arial"/>
          <w:sz w:val="21"/>
          <w:szCs w:val="21"/>
        </w:rPr>
      </w:pPr>
      <w:r>
        <w:rPr>
          <w:rFonts w:hint="default" w:ascii="Arial" w:hAnsi="Arial" w:eastAsia="楷体" w:cs="Arial"/>
          <w:b w:val="0"/>
          <w:bCs w:val="0"/>
          <w:caps w:val="0"/>
          <w:kern w:val="2"/>
          <w:sz w:val="21"/>
          <w:szCs w:val="21"/>
        </w:rPr>
        <w:fldChar w:fldCharType="end"/>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outlineLvl w:val="9"/>
        <w:rPr>
          <w:rFonts w:hint="eastAsia" w:ascii="Arial" w:hAnsi="Arial" w:eastAsia="宋体" w:cs="Arial"/>
          <w:b/>
          <w:kern w:val="2"/>
          <w:sz w:val="52"/>
          <w:szCs w:val="52"/>
          <w:lang w:val="en-US" w:eastAsia="zh-CN"/>
        </w:rPr>
      </w:pPr>
    </w:p>
    <w:p>
      <w:pPr>
        <w:keepNext w:val="0"/>
        <w:keepLines w:val="0"/>
        <w:pageBreakBefore w:val="0"/>
        <w:widowControl/>
        <w:numPr>
          <w:numId w:val="0"/>
        </w:numPr>
        <w:kinsoku/>
        <w:wordWrap/>
        <w:overflowPunct/>
        <w:topLinePunct w:val="0"/>
        <w:autoSpaceDE/>
        <w:autoSpaceDN/>
        <w:bidi w:val="0"/>
        <w:adjustRightInd/>
        <w:snapToGrid/>
        <w:spacing w:line="360" w:lineRule="auto"/>
        <w:textAlignment w:val="auto"/>
        <w:rPr>
          <w:rStyle w:val="48"/>
          <w:rFonts w:hint="default" w:ascii="Arial" w:hAnsi="Arial" w:cs="Arial"/>
          <w:sz w:val="32"/>
          <w:szCs w:val="32"/>
        </w:rPr>
      </w:pPr>
      <w:bookmarkStart w:id="6" w:name="_Toc27132"/>
      <w:bookmarkStart w:id="7" w:name="_Toc232396044"/>
    </w:p>
    <w:p>
      <w:pPr>
        <w:keepNext w:val="0"/>
        <w:keepLines w:val="0"/>
        <w:pageBreakBefore w:val="0"/>
        <w:widowControl/>
        <w:numPr>
          <w:ilvl w:val="0"/>
          <w:numId w:val="1"/>
        </w:numPr>
        <w:kinsoku/>
        <w:wordWrap/>
        <w:overflowPunct/>
        <w:topLinePunct w:val="0"/>
        <w:autoSpaceDE/>
        <w:autoSpaceDN/>
        <w:bidi w:val="0"/>
        <w:adjustRightInd/>
        <w:snapToGrid/>
        <w:spacing w:line="360" w:lineRule="auto"/>
        <w:textAlignment w:val="auto"/>
        <w:rPr>
          <w:rStyle w:val="48"/>
          <w:rFonts w:hint="default" w:ascii="Arial" w:hAnsi="Arial" w:cs="Arial"/>
          <w:sz w:val="32"/>
          <w:szCs w:val="32"/>
        </w:rPr>
        <w:sectPr>
          <w:headerReference r:id="rId8" w:type="default"/>
          <w:footerReference r:id="rId9" w:type="default"/>
          <w:pgSz w:w="11907" w:h="16840"/>
          <w:pgMar w:top="1440" w:right="1800" w:bottom="1440" w:left="1800" w:header="850" w:footer="850" w:gutter="0"/>
          <w:pgNumType w:fmt="decimal" w:start="1"/>
          <w:cols w:space="425" w:num="1"/>
          <w:docGrid w:linePitch="326" w:charSpace="0"/>
        </w:sectPr>
      </w:pPr>
    </w:p>
    <w:p>
      <w:pPr>
        <w:keepNext w:val="0"/>
        <w:keepLines w:val="0"/>
        <w:pageBreakBefore w:val="0"/>
        <w:widowControl/>
        <w:numPr>
          <w:ilvl w:val="0"/>
          <w:numId w:val="1"/>
        </w:numPr>
        <w:kinsoku/>
        <w:wordWrap/>
        <w:overflowPunct/>
        <w:topLinePunct w:val="0"/>
        <w:autoSpaceDE/>
        <w:autoSpaceDN/>
        <w:bidi w:val="0"/>
        <w:adjustRightInd/>
        <w:snapToGrid/>
        <w:spacing w:line="360" w:lineRule="auto"/>
        <w:textAlignment w:val="auto"/>
        <w:rPr>
          <w:rStyle w:val="48"/>
          <w:rFonts w:hint="default" w:ascii="Arial" w:hAnsi="Arial" w:cs="Arial"/>
          <w:sz w:val="32"/>
          <w:szCs w:val="32"/>
        </w:rPr>
      </w:pPr>
      <w:r>
        <w:rPr>
          <w:rStyle w:val="48"/>
          <w:rFonts w:hint="default" w:ascii="Arial" w:hAnsi="Arial" w:cs="Arial"/>
          <w:sz w:val="32"/>
          <w:szCs w:val="32"/>
        </w:rPr>
        <w:t>Introduction Of The Instrument</w:t>
      </w:r>
    </w:p>
    <w:bookmarkEnd w:id="6"/>
    <w:p>
      <w:pPr>
        <w:pStyle w:val="3"/>
        <w:keepNext/>
        <w:keepLines w:val="0"/>
        <w:pageBreakBefore w:val="0"/>
        <w:widowControl/>
        <w:kinsoku/>
        <w:wordWrap/>
        <w:overflowPunct/>
        <w:topLinePunct w:val="0"/>
        <w:autoSpaceDE/>
        <w:autoSpaceDN/>
        <w:bidi w:val="0"/>
        <w:adjustRightInd/>
        <w:snapToGrid/>
        <w:spacing w:before="0" w:after="0" w:line="360" w:lineRule="auto"/>
        <w:textAlignment w:val="auto"/>
        <w:rPr>
          <w:rFonts w:hint="default" w:ascii="Arial" w:hAnsi="Arial" w:cs="Arial"/>
          <w:sz w:val="21"/>
          <w:szCs w:val="21"/>
        </w:rPr>
      </w:pPr>
      <w:bookmarkStart w:id="8" w:name="_Toc27089"/>
      <w:r>
        <w:rPr>
          <w:rFonts w:hint="default" w:ascii="Arial" w:hAnsi="Arial" w:cs="Arial"/>
          <w:sz w:val="21"/>
          <w:szCs w:val="21"/>
        </w:rPr>
        <w:t>1.1 The Working Principle Of Gas Chromatograph</w:t>
      </w:r>
      <w:bookmarkEnd w:id="8"/>
    </w:p>
    <w:p>
      <w:pPr>
        <w:keepLines w:val="0"/>
        <w:pageBreakBefore w:val="0"/>
        <w:kinsoku/>
        <w:wordWrap/>
        <w:overflowPunct/>
        <w:topLinePunct w:val="0"/>
        <w:bidi w:val="0"/>
        <w:spacing w:line="360" w:lineRule="auto"/>
        <w:rPr>
          <w:rFonts w:hint="default" w:ascii="Arial" w:hAnsi="Arial" w:eastAsia="Times New Roman" w:cs="Arial"/>
          <w:sz w:val="21"/>
          <w:szCs w:val="21"/>
        </w:rPr>
      </w:pPr>
      <w:r>
        <w:rPr>
          <w:rFonts w:hint="default" w:ascii="Arial" w:hAnsi="Arial" w:eastAsia="Times New Roman" w:cs="Arial"/>
          <w:sz w:val="21"/>
          <w:szCs w:val="21"/>
        </w:rPr>
        <w:t>
Gas chromatography analysis is a technique used for the separation and analysis of multicomponent mixtures. It primarily relies on the differences in boiling points, polarity, and adsorption coefficients of the components in the sample within the chromatographic column to achieve their separation. It enables qualitative and quantitative analysis of the separated components.</w:t>
      </w:r>
    </w:p>
    <w:p>
      <w:pPr>
        <w:keepLines w:val="0"/>
        <w:pageBreakBefore w:val="0"/>
        <w:kinsoku/>
        <w:wordWrap/>
        <w:overflowPunct/>
        <w:topLinePunct w:val="0"/>
        <w:bidi w:val="0"/>
        <w:spacing w:line="360" w:lineRule="auto"/>
        <w:ind w:firstLine="420" w:firstLineChars="200"/>
        <w:rPr>
          <w:rFonts w:hint="default" w:ascii="Arial" w:hAnsi="Arial" w:eastAsia="Times New Roman" w:cs="Arial"/>
          <w:sz w:val="21"/>
          <w:szCs w:val="21"/>
        </w:rPr>
      </w:pPr>
      <w:r>
        <w:rPr>
          <w:rFonts w:hint="default" w:ascii="Arial" w:hAnsi="Arial" w:eastAsia="Times New Roman" w:cs="Arial"/>
          <w:sz w:val="21"/>
          <w:szCs w:val="21"/>
        </w:rPr>
        <w:t>The gas chromatograph takes the gas as the mobile phase (carrier gas)</w:t>
      </w:r>
      <w:r>
        <w:rPr>
          <w:rFonts w:hint="default" w:ascii="Arial" w:hAnsi="Arial" w:cs="Arial"/>
          <w:sz w:val="21"/>
          <w:szCs w:val="21"/>
          <w:lang w:val="en-US" w:eastAsia="zh-CN"/>
        </w:rPr>
        <w:t>. W</w:t>
      </w:r>
      <w:r>
        <w:rPr>
          <w:rFonts w:hint="default" w:ascii="Arial" w:hAnsi="Arial" w:eastAsia="Times New Roman" w:cs="Arial"/>
          <w:sz w:val="21"/>
          <w:szCs w:val="21"/>
        </w:rPr>
        <w:t>hen the sample is sent into the sample</w:t>
      </w:r>
      <w:r>
        <w:rPr>
          <w:rFonts w:hint="default" w:ascii="Arial" w:hAnsi="Arial" w:cs="Arial"/>
          <w:sz w:val="21"/>
          <w:szCs w:val="21"/>
          <w:lang w:val="en-US" w:eastAsia="zh-CN"/>
        </w:rPr>
        <w:t>r</w:t>
      </w:r>
      <w:r>
        <w:rPr>
          <w:rFonts w:hint="default" w:ascii="Arial" w:hAnsi="Arial" w:eastAsia="Times New Roman" w:cs="Arial"/>
          <w:sz w:val="21"/>
          <w:szCs w:val="21"/>
        </w:rPr>
        <w:t xml:space="preserve"> and vaporized</w:t>
      </w:r>
      <w:r>
        <w:rPr>
          <w:rFonts w:hint="default" w:ascii="Arial" w:hAnsi="Arial" w:cs="Arial"/>
          <w:sz w:val="21"/>
          <w:szCs w:val="21"/>
          <w:lang w:val="en-US" w:eastAsia="zh-CN"/>
        </w:rPr>
        <w:t>,</w:t>
      </w:r>
      <w:r>
        <w:rPr>
          <w:rFonts w:hint="default" w:ascii="Arial" w:hAnsi="Arial" w:eastAsia="Times New Roman" w:cs="Arial"/>
          <w:sz w:val="21"/>
          <w:szCs w:val="21"/>
        </w:rPr>
        <w:t xml:space="preserve"> </w:t>
      </w:r>
      <w:r>
        <w:rPr>
          <w:rFonts w:hint="default" w:ascii="Arial" w:hAnsi="Arial" w:cs="Arial"/>
          <w:sz w:val="21"/>
          <w:szCs w:val="21"/>
          <w:lang w:val="en-US" w:eastAsia="zh-CN"/>
        </w:rPr>
        <w:t>it will be</w:t>
      </w:r>
      <w:r>
        <w:rPr>
          <w:rFonts w:hint="default" w:ascii="Arial" w:hAnsi="Arial" w:eastAsia="Times New Roman" w:cs="Arial"/>
          <w:sz w:val="21"/>
          <w:szCs w:val="21"/>
        </w:rPr>
        <w:t xml:space="preserve"> carried into the filled column or capillary column</w:t>
      </w:r>
      <w:r>
        <w:rPr>
          <w:rFonts w:hint="default" w:ascii="Arial" w:hAnsi="Arial" w:cs="Arial"/>
          <w:sz w:val="21"/>
          <w:szCs w:val="21"/>
          <w:lang w:val="en-US" w:eastAsia="zh-CN"/>
        </w:rPr>
        <w:t xml:space="preserve"> </w:t>
      </w:r>
      <w:r>
        <w:rPr>
          <w:rFonts w:hint="default" w:ascii="Arial" w:hAnsi="Arial" w:eastAsia="Times New Roman" w:cs="Arial"/>
          <w:sz w:val="21"/>
          <w:szCs w:val="21"/>
        </w:rPr>
        <w:t xml:space="preserve">by the carrier gas, </w:t>
      </w:r>
      <w:r>
        <w:rPr>
          <w:rFonts w:hint="default" w:ascii="Arial" w:hAnsi="Arial" w:cs="Arial"/>
          <w:sz w:val="21"/>
          <w:szCs w:val="21"/>
          <w:lang w:val="en-US" w:eastAsia="zh-CN"/>
        </w:rPr>
        <w:t xml:space="preserve">and </w:t>
      </w:r>
      <w:r>
        <w:rPr>
          <w:rFonts w:hint="default" w:ascii="Arial" w:hAnsi="Arial" w:eastAsia="Times New Roman" w:cs="Arial"/>
          <w:sz w:val="21"/>
          <w:szCs w:val="21"/>
        </w:rPr>
        <w:t>due to the differences in the boiling point, polarity and adsorption coefficient of the components in the sample</w:t>
      </w:r>
      <w:r>
        <w:rPr>
          <w:rFonts w:hint="default" w:ascii="Arial" w:hAnsi="Arial" w:cs="Arial"/>
          <w:sz w:val="21"/>
          <w:szCs w:val="21"/>
          <w:lang w:val="en-US" w:eastAsia="zh-CN"/>
        </w:rPr>
        <w:t xml:space="preserve">, </w:t>
      </w:r>
      <w:r>
        <w:rPr>
          <w:rFonts w:hint="default" w:ascii="Arial" w:hAnsi="Arial" w:eastAsia="Times New Roman" w:cs="Arial"/>
          <w:sz w:val="21"/>
          <w:szCs w:val="21"/>
        </w:rPr>
        <w:t xml:space="preserve">the separated components are sequentially detected by </w:t>
      </w:r>
      <w:r>
        <w:rPr>
          <w:rFonts w:hint="default" w:ascii="Arial" w:hAnsi="Arial" w:cs="Arial"/>
          <w:sz w:val="21"/>
          <w:szCs w:val="21"/>
          <w:lang w:val="en-US" w:eastAsia="zh-CN"/>
        </w:rPr>
        <w:t xml:space="preserve">the </w:t>
      </w:r>
      <w:r>
        <w:rPr>
          <w:rFonts w:hint="default" w:ascii="Arial" w:hAnsi="Arial" w:eastAsia="Times New Roman" w:cs="Arial"/>
          <w:sz w:val="21"/>
          <w:szCs w:val="21"/>
        </w:rPr>
        <w:t>detector attached to the column, based on their physicochemical properties. Finally, the data is transmitted to the chromatographic workstation through a network, where the gas chromatograms of the components are recorded and analyzed to generate the analysis report. The schematic diagram of its working principle is shown in the following figure</w:t>
      </w:r>
    </w:p>
    <w:p>
      <w:pPr>
        <w:keepLines w:val="0"/>
        <w:pageBreakBefore w:val="0"/>
        <w:kinsoku/>
        <w:wordWrap/>
        <w:overflowPunct/>
        <w:topLinePunct w:val="0"/>
        <w:bidi w:val="0"/>
        <w:spacing w:line="360" w:lineRule="auto"/>
        <w:rPr>
          <w:rFonts w:hint="default" w:ascii="Arial" w:hAnsi="Arial" w:cs="Arial"/>
          <w:sz w:val="21"/>
          <w:szCs w:val="21"/>
        </w:rPr>
      </w:pPr>
      <w:r>
        <w:rPr>
          <w:rFonts w:hint="default" w:ascii="Arial" w:hAnsi="Arial" w:cs="Arial"/>
          <w:sz w:val="21"/>
          <w:szCs w:val="21"/>
        </w:rPr>
        <w:drawing>
          <wp:inline distT="0" distB="0" distL="114300" distR="114300">
            <wp:extent cx="6120130" cy="4079875"/>
            <wp:effectExtent l="0" t="0" r="13970" b="15875"/>
            <wp:docPr id="61"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9"/>
                    <pic:cNvPicPr>
                      <a:picLocks noChangeAspect="1"/>
                    </pic:cNvPicPr>
                  </pic:nvPicPr>
                  <pic:blipFill>
                    <a:blip r:embed="rId12"/>
                    <a:stretch>
                      <a:fillRect/>
                    </a:stretch>
                  </pic:blipFill>
                  <pic:spPr>
                    <a:xfrm>
                      <a:off x="0" y="0"/>
                      <a:ext cx="6120130" cy="4079875"/>
                    </a:xfrm>
                    <a:prstGeom prst="rect">
                      <a:avLst/>
                    </a:prstGeom>
                    <a:noFill/>
                    <a:ln>
                      <a:noFill/>
                    </a:ln>
                  </pic:spPr>
                </pic:pic>
              </a:graphicData>
            </a:graphic>
          </wp:inline>
        </w:drawing>
      </w:r>
    </w:p>
    <w:p>
      <w:pPr>
        <w:pStyle w:val="17"/>
        <w:keepLines w:val="0"/>
        <w:pageBreakBefore w:val="0"/>
        <w:kinsoku/>
        <w:wordWrap/>
        <w:overflowPunct/>
        <w:topLinePunct w:val="0"/>
        <w:bidi w:val="0"/>
        <w:spacing w:line="360" w:lineRule="auto"/>
        <w:jc w:val="center"/>
        <w:rPr>
          <w:rFonts w:hint="default" w:ascii="Arial" w:hAnsi="Arial" w:cs="Arial"/>
          <w:b/>
          <w:color w:val="auto"/>
          <w:sz w:val="21"/>
          <w:szCs w:val="21"/>
        </w:rPr>
      </w:pPr>
      <w:r>
        <w:rPr>
          <w:rFonts w:hint="default" w:ascii="Arial" w:hAnsi="Arial" w:eastAsia="Times New Roman" w:cs="Arial"/>
          <w:color w:val="auto"/>
          <w:sz w:val="21"/>
          <w:szCs w:val="21"/>
        </w:rPr>
        <w:t>Figure 1.1 Schematic diagram of the working principle of the gas chromatograph</w:t>
      </w:r>
    </w:p>
    <w:p>
      <w:pPr>
        <w:keepLines w:val="0"/>
        <w:pageBreakBefore w:val="0"/>
        <w:kinsoku/>
        <w:wordWrap/>
        <w:overflowPunct/>
        <w:topLinePunct w:val="0"/>
        <w:bidi w:val="0"/>
        <w:spacing w:line="360" w:lineRule="auto"/>
        <w:rPr>
          <w:rFonts w:hint="default" w:ascii="Arial" w:hAnsi="Arial" w:eastAsia="Times New Roman" w:cs="Arial"/>
          <w:sz w:val="21"/>
          <w:szCs w:val="21"/>
        </w:rPr>
      </w:pPr>
      <w:r>
        <w:rPr>
          <w:rFonts w:hint="default" w:ascii="Arial" w:hAnsi="Arial" w:eastAsia="Times New Roman" w:cs="Arial"/>
          <w:sz w:val="21"/>
          <w:szCs w:val="21"/>
        </w:rPr>
        <w:tab/>
      </w:r>
      <w:r>
        <w:rPr>
          <w:rFonts w:hint="default" w:ascii="Arial" w:hAnsi="Arial" w:eastAsia="Times New Roman" w:cs="Arial"/>
          <w:sz w:val="21"/>
          <w:szCs w:val="21"/>
        </w:rPr>
        <w:t>
Because the analytical method has the characteristics of high separation efficiency, fast analysis speed and less sample consumption, it has been widely used in petrochemical</w:t>
      </w:r>
      <w:r>
        <w:rPr>
          <w:rFonts w:hint="default" w:ascii="Arial" w:hAnsi="Arial" w:cs="Arial"/>
          <w:sz w:val="21"/>
          <w:szCs w:val="21"/>
          <w:lang w:val="en-US" w:eastAsia="zh-CN"/>
        </w:rPr>
        <w:t xml:space="preserve"> industry</w:t>
      </w:r>
      <w:r>
        <w:rPr>
          <w:rFonts w:hint="default" w:ascii="Arial" w:hAnsi="Arial" w:eastAsia="Times New Roman" w:cs="Arial"/>
          <w:sz w:val="21"/>
          <w:szCs w:val="21"/>
        </w:rPr>
        <w:t xml:space="preserve">, biochemistry, medicine and health, health quarantine, food inspection, environmental protection, food industry, medical clinical and other </w:t>
      </w:r>
      <w:r>
        <w:rPr>
          <w:rFonts w:hint="default" w:ascii="Arial" w:hAnsi="Arial" w:cs="Arial"/>
          <w:sz w:val="21"/>
          <w:szCs w:val="21"/>
          <w:lang w:val="en-US" w:eastAsia="zh-CN"/>
        </w:rPr>
        <w:t>fields</w:t>
      </w:r>
      <w:r>
        <w:rPr>
          <w:rFonts w:hint="default" w:ascii="Arial" w:hAnsi="Arial" w:eastAsia="Times New Roman" w:cs="Arial"/>
          <w:sz w:val="21"/>
          <w:szCs w:val="21"/>
        </w:rPr>
        <w:t>. Gas chromatography has addressed quality inspection of intermediates and industrial products in industrial production, scientific research, pollution detection, production control, and other related issues in these fields.</w:t>
      </w:r>
      <w:bookmarkStart w:id="9" w:name="_Toc66981245"/>
      <w:bookmarkStart w:id="10" w:name="_Toc263624052"/>
    </w:p>
    <w:p>
      <w:pPr>
        <w:pStyle w:val="3"/>
        <w:keepNext/>
        <w:keepLines w:val="0"/>
        <w:pageBreakBefore w:val="0"/>
        <w:widowControl/>
        <w:kinsoku/>
        <w:wordWrap/>
        <w:overflowPunct/>
        <w:topLinePunct w:val="0"/>
        <w:autoSpaceDE/>
        <w:autoSpaceDN/>
        <w:bidi w:val="0"/>
        <w:adjustRightInd/>
        <w:snapToGrid/>
        <w:spacing w:before="0" w:after="0" w:line="360" w:lineRule="auto"/>
        <w:textAlignment w:val="auto"/>
        <w:rPr>
          <w:rFonts w:hint="default" w:ascii="Arial" w:hAnsi="Arial" w:cs="Arial"/>
          <w:sz w:val="21"/>
          <w:szCs w:val="21"/>
          <w:lang w:val="en-US" w:eastAsia="zh-CN"/>
        </w:rPr>
      </w:pPr>
      <w:bookmarkStart w:id="11" w:name="_Toc3680"/>
      <w:bookmarkStart w:id="12" w:name="_Toc17175"/>
      <w:r>
        <w:rPr>
          <w:rFonts w:hint="default" w:ascii="Arial" w:hAnsi="Arial" w:cs="Arial"/>
          <w:sz w:val="21"/>
          <w:szCs w:val="21"/>
          <w:lang w:val="en-US" w:eastAsia="zh-CN"/>
        </w:rPr>
        <w:t xml:space="preserve">1.2 Characteristics Of </w:t>
      </w:r>
      <w:r>
        <w:rPr>
          <w:rFonts w:hint="eastAsia" w:ascii="Arial" w:hAnsi="Arial" w:cs="Arial"/>
          <w:sz w:val="21"/>
          <w:szCs w:val="21"/>
          <w:lang w:val="en-US" w:eastAsia="zh-CN"/>
        </w:rPr>
        <w:t>HZGC-1212A</w:t>
      </w:r>
      <w:r>
        <w:rPr>
          <w:rFonts w:hint="default" w:ascii="Arial" w:hAnsi="Arial" w:cs="Arial"/>
          <w:sz w:val="21"/>
          <w:szCs w:val="21"/>
          <w:lang w:val="en-US" w:eastAsia="zh-CN"/>
        </w:rPr>
        <w:t xml:space="preserve"> Gas Chromatograph</w:t>
      </w:r>
      <w:bookmarkEnd w:id="9"/>
      <w:bookmarkEnd w:id="10"/>
      <w:bookmarkEnd w:id="11"/>
      <w:bookmarkEnd w:id="12"/>
    </w:p>
    <w:p>
      <w:pPr>
        <w:keepLines w:val="0"/>
        <w:pageBreakBefore w:val="0"/>
        <w:kinsoku/>
        <w:wordWrap/>
        <w:overflowPunct/>
        <w:topLinePunct w:val="0"/>
        <w:bidi w:val="0"/>
        <w:spacing w:line="360" w:lineRule="auto"/>
        <w:ind w:firstLine="420" w:firstLineChars="200"/>
        <w:rPr>
          <w:rFonts w:hint="default" w:ascii="Arial" w:hAnsi="Arial" w:cs="Arial"/>
          <w:sz w:val="21"/>
          <w:szCs w:val="21"/>
        </w:rPr>
      </w:pPr>
      <w:r>
        <w:rPr>
          <w:rFonts w:hint="default" w:ascii="Arial" w:hAnsi="Arial" w:eastAsia="Times New Roman" w:cs="Arial"/>
          <w:sz w:val="21"/>
          <w:szCs w:val="21"/>
        </w:rPr>
        <w:t>The traditional gas chromatograph works with 1 chromatograph, 1 workstation, 1 computer and 1 printer. This working arrangement makes it inconvenient for users in chemical plants, laboratories, and educational institutions, as they require multiple devices for operation and management, leading to duplicated investments and significant wastage.</w:t>
      </w:r>
      <w:r>
        <w:rPr>
          <w:rFonts w:hint="default" w:ascii="Arial" w:hAnsi="Arial" w:cs="Arial"/>
          <w:sz w:val="21"/>
          <w:szCs w:val="21"/>
          <w:lang w:val="en-US" w:eastAsia="zh-CN"/>
        </w:rPr>
        <w:t xml:space="preserve"> </w:t>
      </w:r>
      <w:r>
        <w:rPr>
          <w:rFonts w:hint="default" w:ascii="Arial" w:hAnsi="Arial" w:eastAsia="Times New Roman" w:cs="Arial"/>
          <w:sz w:val="21"/>
          <w:szCs w:val="21"/>
        </w:rPr>
        <w:t>Equipped with a large number of computers also bring a lot of inconvenience to users in equipment management and data management. At the same time, this traditional mode often uses a manufacturer's gas chromatograph, and another manufacturer's workstation can be used, making the overall function of the system difficult to play, the performance of the system is difficult to improve, and it is impossible to talk about the increase of functions proposed by the user (such as remote transmission of data, monitoring of multiple instruments, etc.).</w:t>
      </w:r>
    </w:p>
    <w:p>
      <w:pPr>
        <w:keepLines w:val="0"/>
        <w:pageBreakBefore w:val="0"/>
        <w:kinsoku/>
        <w:wordWrap/>
        <w:overflowPunct/>
        <w:topLinePunct w:val="0"/>
        <w:bidi w:val="0"/>
        <w:spacing w:line="360" w:lineRule="auto"/>
        <w:ind w:firstLine="420" w:firstLineChars="200"/>
        <w:rPr>
          <w:rFonts w:hint="default" w:ascii="Arial" w:hAnsi="Arial" w:eastAsia="Times New Roman" w:cs="Arial"/>
          <w:sz w:val="21"/>
          <w:szCs w:val="21"/>
        </w:rPr>
      </w:pPr>
      <w:r>
        <w:rPr>
          <w:rFonts w:hint="default" w:ascii="Arial" w:hAnsi="Arial" w:eastAsia="Times New Roman" w:cs="Arial"/>
          <w:sz w:val="21"/>
          <w:szCs w:val="21"/>
        </w:rPr>
        <w:t>In view of the drawbacks of the use of this traditional gas chromatograph, the application of decades of development results, the adoption of a new industrial design, the current mainstream network communication technology applied to the gas chromatograph, the development of a new type of gas chromatograph with international advanced technology. The instrument adopts the latest highly integrated industrial-grade chip, bus technology, Ethernet technology, micro-flow gas control technology and data processing software to optimize the precision of temperature control and gas control, which fundamentally improves the reliability of the instrument.</w:t>
      </w:r>
    </w:p>
    <w:p>
      <w:pPr>
        <w:keepLines w:val="0"/>
        <w:pageBreakBefore w:val="0"/>
        <w:kinsoku/>
        <w:wordWrap/>
        <w:overflowPunct/>
        <w:topLinePunct w:val="0"/>
        <w:bidi w:val="0"/>
        <w:spacing w:line="360" w:lineRule="auto"/>
        <w:ind w:firstLine="420" w:firstLineChars="200"/>
        <w:rPr>
          <w:rFonts w:hint="default" w:ascii="Arial" w:hAnsi="Arial" w:eastAsia="Times New Roman" w:cs="Arial"/>
          <w:sz w:val="21"/>
          <w:szCs w:val="21"/>
        </w:rPr>
      </w:pPr>
      <w:r>
        <w:rPr>
          <w:rFonts w:hint="default" w:ascii="Arial" w:hAnsi="Arial" w:eastAsia="Times New Roman" w:cs="Arial"/>
          <w:sz w:val="21"/>
          <w:szCs w:val="21"/>
        </w:rPr>
        <w:t xml:space="preserve">The </w:t>
      </w:r>
      <w:r>
        <w:rPr>
          <w:rFonts w:hint="eastAsia" w:ascii="Arial" w:hAnsi="Arial" w:cs="Arial"/>
          <w:sz w:val="21"/>
          <w:szCs w:val="21"/>
          <w:lang w:eastAsia="zh-CN"/>
        </w:rPr>
        <w:t>HZGC-1212A</w:t>
      </w:r>
      <w:r>
        <w:rPr>
          <w:rFonts w:hint="default" w:ascii="Arial" w:hAnsi="Arial" w:eastAsia="Times New Roman" w:cs="Arial"/>
          <w:sz w:val="21"/>
          <w:szCs w:val="21"/>
        </w:rPr>
        <w:t xml:space="preserve"> type gas chromatograph incorporates network communication technology and a built-in high-precision AD conversion circuit, enabling multiple chromatographs to use a single computer to perform data analysis, printing, and storage. It also provides remote control of the instrument and long-distance transmission of chromatographic data, facilitating real-time tracking and management of product quality by business managers.</w:t>
      </w:r>
    </w:p>
    <w:p>
      <w:pPr>
        <w:keepLines w:val="0"/>
        <w:pageBreakBefore w:val="0"/>
        <w:kinsoku/>
        <w:wordWrap/>
        <w:overflowPunct/>
        <w:topLinePunct w:val="0"/>
        <w:bidi w:val="0"/>
        <w:spacing w:line="360" w:lineRule="auto"/>
        <w:ind w:firstLine="420" w:firstLineChars="200"/>
        <w:rPr>
          <w:rFonts w:hint="default" w:ascii="Arial" w:hAnsi="Arial" w:eastAsia="Times New Roman" w:cs="Arial"/>
          <w:sz w:val="21"/>
          <w:szCs w:val="21"/>
        </w:rPr>
      </w:pPr>
      <w:r>
        <w:rPr>
          <w:rFonts w:hint="default" w:ascii="Arial" w:hAnsi="Arial" w:eastAsia="Times New Roman" w:cs="Arial"/>
          <w:sz w:val="21"/>
          <w:szCs w:val="21"/>
        </w:rPr>
        <w:t xml:space="preserve">The following is a schematic diagram of the working mode of </w:t>
      </w:r>
      <w:r>
        <w:rPr>
          <w:rFonts w:hint="eastAsia" w:ascii="Arial" w:hAnsi="Arial" w:cs="Arial"/>
          <w:sz w:val="21"/>
          <w:szCs w:val="21"/>
          <w:lang w:eastAsia="zh-CN"/>
        </w:rPr>
        <w:t>HZGC-1212A</w:t>
      </w:r>
      <w:r>
        <w:rPr>
          <w:rFonts w:hint="default" w:ascii="Arial" w:hAnsi="Arial" w:eastAsia="Times New Roman" w:cs="Arial"/>
          <w:sz w:val="21"/>
          <w:szCs w:val="21"/>
        </w:rPr>
        <w:t xml:space="preserve"> chromatograph:</w:t>
      </w:r>
    </w:p>
    <w:p>
      <w:pPr>
        <w:keepLines w:val="0"/>
        <w:pageBreakBefore w:val="0"/>
        <w:kinsoku/>
        <w:wordWrap/>
        <w:overflowPunct/>
        <w:topLinePunct w:val="0"/>
        <w:bidi w:val="0"/>
        <w:spacing w:line="360" w:lineRule="auto"/>
        <w:jc w:val="both"/>
        <w:rPr>
          <w:rFonts w:hint="default" w:ascii="Arial" w:hAnsi="Arial" w:eastAsia="Times New Roman" w:cs="Arial"/>
          <w:sz w:val="21"/>
          <w:szCs w:val="21"/>
        </w:rPr>
      </w:pPr>
      <w:r>
        <w:rPr>
          <w:rFonts w:hint="default" w:ascii="Arial" w:hAnsi="Arial" w:cs="Arial"/>
          <w:sz w:val="21"/>
          <w:szCs w:val="21"/>
        </w:rPr>
        <w:drawing>
          <wp:inline distT="0" distB="0" distL="114300" distR="114300">
            <wp:extent cx="6120130" cy="4278630"/>
            <wp:effectExtent l="0" t="0" r="0" b="0"/>
            <wp:docPr id="64" name="图片 64" descr="图片1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图片11211"/>
                    <pic:cNvPicPr>
                      <a:picLocks noChangeAspect="1"/>
                    </pic:cNvPicPr>
                  </pic:nvPicPr>
                  <pic:blipFill>
                    <a:blip r:embed="rId13"/>
                    <a:srcRect b="7483"/>
                    <a:stretch>
                      <a:fillRect/>
                    </a:stretch>
                  </pic:blipFill>
                  <pic:spPr>
                    <a:xfrm>
                      <a:off x="0" y="0"/>
                      <a:ext cx="6120130" cy="4278630"/>
                    </a:xfrm>
                    <a:prstGeom prst="rect">
                      <a:avLst/>
                    </a:prstGeom>
                  </pic:spPr>
                </pic:pic>
              </a:graphicData>
            </a:graphic>
          </wp:inline>
        </w:drawing>
      </w:r>
    </w:p>
    <w:p>
      <w:pPr>
        <w:pStyle w:val="17"/>
        <w:keepLines w:val="0"/>
        <w:pageBreakBefore w:val="0"/>
        <w:kinsoku/>
        <w:wordWrap/>
        <w:overflowPunct/>
        <w:topLinePunct w:val="0"/>
        <w:bidi w:val="0"/>
        <w:spacing w:line="360" w:lineRule="auto"/>
        <w:jc w:val="center"/>
        <w:rPr>
          <w:rFonts w:hint="default" w:ascii="Arial" w:hAnsi="Arial" w:cs="Arial"/>
          <w:b/>
          <w:color w:val="auto"/>
          <w:sz w:val="21"/>
          <w:szCs w:val="21"/>
        </w:rPr>
      </w:pPr>
      <w:r>
        <w:rPr>
          <w:rFonts w:hint="default" w:ascii="Arial" w:hAnsi="Arial" w:eastAsia="Times New Roman" w:cs="Arial"/>
          <w:color w:val="auto"/>
          <w:sz w:val="21"/>
          <w:szCs w:val="21"/>
        </w:rPr>
        <w:t xml:space="preserve">Figure 1.2 Schematic diagram of working </w:t>
      </w:r>
      <w:bookmarkStart w:id="13" w:name="_Toc236888196"/>
      <w:r>
        <w:rPr>
          <w:rFonts w:hint="default" w:ascii="Arial" w:hAnsi="Arial" w:eastAsia="Times New Roman" w:cs="Arial"/>
          <w:color w:val="auto"/>
          <w:sz w:val="21"/>
          <w:szCs w:val="21"/>
        </w:rPr>
        <w:t xml:space="preserve">mode of </w:t>
      </w:r>
      <w:r>
        <w:rPr>
          <w:rFonts w:hint="eastAsia" w:ascii="Arial" w:hAnsi="Arial" w:cs="Arial"/>
          <w:color w:val="auto"/>
          <w:sz w:val="21"/>
          <w:szCs w:val="21"/>
          <w:lang w:eastAsia="zh-CN"/>
        </w:rPr>
        <w:t>HZGC-1212A</w:t>
      </w:r>
      <w:r>
        <w:rPr>
          <w:rFonts w:hint="default" w:ascii="Arial" w:hAnsi="Arial" w:eastAsia="Times New Roman" w:cs="Arial"/>
          <w:color w:val="auto"/>
          <w:sz w:val="21"/>
          <w:szCs w:val="21"/>
        </w:rPr>
        <w:t xml:space="preserve"> gas chromatograph</w:t>
      </w:r>
    </w:p>
    <w:bookmarkEnd w:id="13"/>
    <w:p>
      <w:pPr>
        <w:keepLines w:val="0"/>
        <w:pageBreakBefore w:val="0"/>
        <w:kinsoku/>
        <w:wordWrap/>
        <w:overflowPunct/>
        <w:topLinePunct w:val="0"/>
        <w:bidi w:val="0"/>
        <w:spacing w:line="360" w:lineRule="auto"/>
        <w:rPr>
          <w:rFonts w:hint="default" w:ascii="Arial" w:hAnsi="Arial" w:eastAsia="Times New Roman" w:cs="Arial"/>
          <w:color w:val="auto"/>
          <w:sz w:val="21"/>
          <w:szCs w:val="21"/>
        </w:rPr>
      </w:pPr>
      <w:r>
        <w:rPr>
          <w:rFonts w:hint="default" w:ascii="Arial" w:hAnsi="Arial" w:cs="Arial"/>
          <w:b/>
          <w:color w:val="auto"/>
          <w:sz w:val="21"/>
          <w:szCs w:val="21"/>
          <w:lang w:val="en-US" w:eastAsia="zh-CN"/>
        </w:rPr>
        <w:t xml:space="preserve">Features of </w:t>
      </w:r>
      <w:r>
        <w:rPr>
          <w:rFonts w:hint="eastAsia" w:ascii="Arial" w:hAnsi="Arial" w:cs="Arial"/>
          <w:b/>
          <w:color w:val="auto"/>
          <w:sz w:val="21"/>
          <w:szCs w:val="21"/>
          <w:lang w:eastAsia="zh-CN"/>
        </w:rPr>
        <w:t>HZGC-1212A</w:t>
      </w:r>
      <w:r>
        <w:rPr>
          <w:rFonts w:hint="default" w:ascii="Arial" w:hAnsi="Arial" w:eastAsia="Times New Roman" w:cs="Arial"/>
          <w:b/>
          <w:color w:val="auto"/>
          <w:sz w:val="21"/>
          <w:szCs w:val="21"/>
        </w:rPr>
        <w:t xml:space="preserve"> Gas chromatograph</w:t>
      </w:r>
      <w:r>
        <w:rPr>
          <w:rFonts w:hint="default" w:ascii="Arial" w:hAnsi="Arial" w:eastAsia="Times New Roman" w:cs="Arial"/>
          <w:color w:val="auto"/>
          <w:sz w:val="21"/>
          <w:szCs w:val="21"/>
        </w:rPr>
        <w:t>:</w:t>
      </w:r>
    </w:p>
    <w:p>
      <w:pPr>
        <w:keepLines w:val="0"/>
        <w:pageBreakBefore w:val="0"/>
        <w:kinsoku/>
        <w:wordWrap/>
        <w:overflowPunct/>
        <w:topLinePunct w:val="0"/>
        <w:bidi w:val="0"/>
        <w:spacing w:line="360" w:lineRule="auto"/>
        <w:rPr>
          <w:rFonts w:hint="default" w:ascii="Arial" w:hAnsi="Arial" w:cs="Arial"/>
          <w:color w:val="000000"/>
          <w:sz w:val="21"/>
          <w:szCs w:val="21"/>
        </w:rPr>
      </w:pPr>
      <w:r>
        <w:rPr>
          <w:rFonts w:hint="default" w:ascii="Arial" w:hAnsi="Arial" w:cs="Arial"/>
          <w:color w:val="auto"/>
          <w:sz w:val="21"/>
          <w:szCs w:val="21"/>
        </w:rPr>
        <w:t>★ It adopts advanced technology of 100Mbps/10</w:t>
      </w:r>
      <w:r>
        <w:rPr>
          <w:rFonts w:hint="default" w:ascii="Arial" w:hAnsi="Arial" w:cs="Arial"/>
          <w:color w:val="000000"/>
          <w:sz w:val="21"/>
          <w:szCs w:val="21"/>
        </w:rPr>
        <w:t>00Mbps Ethernet communication interface and built-in IP protocol stack, enabling the instrument to achieve long-distance data transmission through the enterprise's internal LAN and the internet; facilitating laboratory setup, simplifying laboratory configuration, and convenient data management.</w:t>
      </w:r>
    </w:p>
    <w:p>
      <w:pPr>
        <w:keepLines w:val="0"/>
        <w:pageBreakBefore w:val="0"/>
        <w:kinsoku/>
        <w:wordWrap/>
        <w:overflowPunct/>
        <w:topLinePunct w:val="0"/>
        <w:bidi w:val="0"/>
        <w:spacing w:line="360" w:lineRule="auto"/>
        <w:rPr>
          <w:rFonts w:hint="default" w:ascii="Arial" w:hAnsi="Arial" w:cs="Arial"/>
          <w:color w:val="000000"/>
          <w:sz w:val="21"/>
          <w:szCs w:val="21"/>
        </w:rPr>
      </w:pPr>
      <w:r>
        <w:rPr>
          <w:rFonts w:hint="default" w:ascii="Arial" w:hAnsi="Arial" w:cs="Arial"/>
          <w:color w:val="000000"/>
          <w:sz w:val="21"/>
          <w:szCs w:val="21"/>
        </w:rPr>
        <w:t>★ The instrument is internally designed with three independent IP addresses, which can be connected to the workstation (at the laboratory site), dedicated computers (such as quality inspection department, production department), and executive computers (such as environmental protection bureau, technical supervision bureau). Real-time monitoring of instrument operation and analysis data results is possible.</w:t>
      </w:r>
    </w:p>
    <w:p>
      <w:pPr>
        <w:keepLines w:val="0"/>
        <w:pageBreakBefore w:val="0"/>
        <w:kinsoku/>
        <w:wordWrap/>
        <w:overflowPunct/>
        <w:topLinePunct w:val="0"/>
        <w:bidi w:val="0"/>
        <w:spacing w:line="360" w:lineRule="auto"/>
        <w:rPr>
          <w:rFonts w:hint="default" w:ascii="Arial" w:hAnsi="Arial" w:cs="Arial"/>
          <w:color w:val="000000"/>
          <w:sz w:val="21"/>
          <w:szCs w:val="21"/>
        </w:rPr>
      </w:pPr>
      <w:r>
        <w:rPr>
          <w:rFonts w:hint="default" w:ascii="Arial" w:hAnsi="Arial" w:cs="Arial"/>
          <w:color w:val="000000"/>
          <w:sz w:val="21"/>
          <w:szCs w:val="21"/>
        </w:rPr>
        <w:t>★ The dedicated workstation equipped with the instrument can simultaneously support multiple chromatographs for data processing and instrument reverse control, simplifying document management.</w:t>
      </w:r>
    </w:p>
    <w:p>
      <w:pPr>
        <w:keepLines w:val="0"/>
        <w:pageBreakBefore w:val="0"/>
        <w:kinsoku/>
        <w:wordWrap/>
        <w:overflowPunct/>
        <w:topLinePunct w:val="0"/>
        <w:bidi w:val="0"/>
        <w:spacing w:line="360" w:lineRule="auto"/>
        <w:rPr>
          <w:rFonts w:hint="default" w:ascii="Arial" w:hAnsi="Arial" w:cs="Arial"/>
          <w:color w:val="000000"/>
          <w:sz w:val="21"/>
          <w:szCs w:val="21"/>
        </w:rPr>
      </w:pPr>
      <w:r>
        <w:rPr>
          <w:rFonts w:hint="default" w:ascii="Arial" w:hAnsi="Arial" w:cs="Arial"/>
          <w:color w:val="000000"/>
          <w:sz w:val="21"/>
          <w:szCs w:val="21"/>
        </w:rPr>
        <w:t>★ The instrument can be connected to the manufacturer via the internet, enabling remote diagnostics, remote updates, etc. (user configuration required).</w:t>
      </w:r>
    </w:p>
    <w:p>
      <w:pPr>
        <w:keepLines w:val="0"/>
        <w:pageBreakBefore w:val="0"/>
        <w:kinsoku/>
        <w:wordWrap/>
        <w:overflowPunct/>
        <w:topLinePunct w:val="0"/>
        <w:bidi w:val="0"/>
        <w:spacing w:line="360" w:lineRule="auto"/>
        <w:rPr>
          <w:rFonts w:hint="default" w:ascii="Arial" w:hAnsi="Arial" w:cs="Arial"/>
          <w:color w:val="000000"/>
          <w:sz w:val="21"/>
          <w:szCs w:val="21"/>
        </w:rPr>
      </w:pPr>
      <w:r>
        <w:rPr>
          <w:rFonts w:hint="default" w:ascii="Arial" w:hAnsi="Arial" w:cs="Arial"/>
          <w:color w:val="000000"/>
          <w:sz w:val="21"/>
          <w:szCs w:val="21"/>
        </w:rPr>
        <w:t>★ The instrument is equipped with an 8-inch color LCD touchscreen, supporting hot swapping and can be used as a handheld controller.</w:t>
      </w:r>
    </w:p>
    <w:p>
      <w:pPr>
        <w:keepLines w:val="0"/>
        <w:pageBreakBefore w:val="0"/>
        <w:kinsoku/>
        <w:wordWrap/>
        <w:overflowPunct/>
        <w:topLinePunct w:val="0"/>
        <w:bidi w:val="0"/>
        <w:spacing w:line="360" w:lineRule="auto"/>
        <w:rPr>
          <w:rFonts w:hint="default" w:ascii="Arial" w:hAnsi="Arial" w:cs="Arial"/>
          <w:color w:val="000000"/>
          <w:sz w:val="21"/>
          <w:szCs w:val="21"/>
        </w:rPr>
      </w:pPr>
      <w:r>
        <w:rPr>
          <w:rFonts w:hint="default" w:ascii="Arial" w:hAnsi="Arial" w:cs="Arial"/>
          <w:color w:val="000000"/>
          <w:sz w:val="21"/>
          <w:szCs w:val="21"/>
        </w:rPr>
        <w:t>★ The instrument operates in parallel with multiple processors, making it more stable and reliable. It can be optionally equipped with a variety of high-performance detectors such as FID, TCD, ECD, FPD, and NPD, with a maximum installation of three detectors simultaneously to meet the analysis requirements of complex samples.</w:t>
      </w:r>
    </w:p>
    <w:p>
      <w:pPr>
        <w:keepLines w:val="0"/>
        <w:pageBreakBefore w:val="0"/>
        <w:kinsoku/>
        <w:wordWrap/>
        <w:overflowPunct/>
        <w:topLinePunct w:val="0"/>
        <w:bidi w:val="0"/>
        <w:spacing w:line="360" w:lineRule="auto"/>
        <w:rPr>
          <w:rFonts w:hint="default" w:ascii="Arial" w:hAnsi="Arial" w:cs="Arial"/>
          <w:color w:val="000000"/>
          <w:sz w:val="21"/>
          <w:szCs w:val="21"/>
        </w:rPr>
      </w:pPr>
      <w:r>
        <w:rPr>
          <w:rFonts w:hint="default" w:ascii="Arial" w:hAnsi="Arial" w:cs="Arial"/>
          <w:color w:val="000000"/>
          <w:sz w:val="21"/>
          <w:szCs w:val="21"/>
        </w:rPr>
        <w:t>★ The instrument adopts a modular design structure, making it easy and convenient for maintenance.</w:t>
      </w:r>
    </w:p>
    <w:p>
      <w:pPr>
        <w:keepLines w:val="0"/>
        <w:pageBreakBefore w:val="0"/>
        <w:kinsoku/>
        <w:wordWrap/>
        <w:overflowPunct/>
        <w:topLinePunct w:val="0"/>
        <w:bidi w:val="0"/>
        <w:spacing w:line="360" w:lineRule="auto"/>
        <w:rPr>
          <w:rFonts w:hint="default" w:ascii="Arial" w:hAnsi="Arial" w:cs="Arial"/>
          <w:color w:val="000000"/>
          <w:sz w:val="21"/>
          <w:szCs w:val="21"/>
        </w:rPr>
      </w:pPr>
      <w:r>
        <w:rPr>
          <w:rFonts w:hint="default" w:ascii="Arial" w:hAnsi="Arial" w:cs="Arial"/>
          <w:color w:val="000000"/>
          <w:sz w:val="21"/>
          <w:szCs w:val="21"/>
        </w:rPr>
        <w:t>★ The new microcomputer temperature control system provides high temperature control accuracy, superior reliability, and anti-interference performance. It has eight completely independent temperature control outputs, enabling sixteen-step program heating. It also features an automatic back-opening system for the column oven, improved near-room temperature control capability, and faster temperature ramp rates.</w:t>
      </w:r>
    </w:p>
    <w:p>
      <w:pPr>
        <w:keepLines w:val="0"/>
        <w:pageBreakBefore w:val="0"/>
        <w:kinsoku/>
        <w:wordWrap/>
        <w:overflowPunct/>
        <w:topLinePunct w:val="0"/>
        <w:bidi w:val="0"/>
        <w:spacing w:line="360" w:lineRule="auto"/>
        <w:rPr>
          <w:rFonts w:hint="default" w:ascii="Arial" w:hAnsi="Arial" w:cs="Arial"/>
          <w:color w:val="000000"/>
          <w:sz w:val="21"/>
          <w:szCs w:val="21"/>
        </w:rPr>
      </w:pPr>
      <w:r>
        <w:rPr>
          <w:rFonts w:hint="default" w:ascii="Arial" w:hAnsi="Arial" w:cs="Arial"/>
          <w:color w:val="000000"/>
          <w:sz w:val="21"/>
          <w:szCs w:val="21"/>
        </w:rPr>
        <w:t>★ The chromatograph has a built-in low-noise, high-resolution 24-bit AD circuit, with baseline storage and subtraction functions.</w:t>
      </w:r>
    </w:p>
    <w:p>
      <w:pPr>
        <w:keepLines w:val="0"/>
        <w:pageBreakBefore w:val="0"/>
        <w:kinsoku/>
        <w:wordWrap/>
        <w:overflowPunct/>
        <w:topLinePunct w:val="0"/>
        <w:bidi w:val="0"/>
        <w:spacing w:line="360" w:lineRule="auto"/>
        <w:rPr>
          <w:rFonts w:hint="default" w:ascii="Arial" w:hAnsi="Arial" w:cs="Arial"/>
          <w:color w:val="000000"/>
          <w:sz w:val="21"/>
          <w:szCs w:val="21"/>
        </w:rPr>
      </w:pPr>
      <w:r>
        <w:rPr>
          <w:rFonts w:hint="default" w:ascii="Arial" w:hAnsi="Arial" w:cs="Arial"/>
          <w:color w:val="000000"/>
          <w:sz w:val="21"/>
          <w:szCs w:val="21"/>
        </w:rPr>
        <w:t>★ The standard workstation is suitable for operating systems such as WinXP, Win2000, Win7, Win8, Win10.</w:t>
      </w:r>
    </w:p>
    <w:p>
      <w:pPr>
        <w:keepLines w:val="0"/>
        <w:pageBreakBefore w:val="0"/>
        <w:kinsoku/>
        <w:wordWrap/>
        <w:overflowPunct/>
        <w:topLinePunct w:val="0"/>
        <w:bidi w:val="0"/>
        <w:spacing w:line="360" w:lineRule="auto"/>
        <w:rPr>
          <w:rFonts w:hint="default" w:ascii="Arial" w:hAnsi="Arial" w:cs="Arial"/>
          <w:color w:val="000000"/>
          <w:sz w:val="21"/>
          <w:szCs w:val="21"/>
        </w:rPr>
      </w:pPr>
      <w:r>
        <w:rPr>
          <w:rFonts w:hint="default" w:ascii="Arial" w:hAnsi="Arial" w:cs="Arial"/>
          <w:color w:val="000000"/>
          <w:sz w:val="21"/>
          <w:szCs w:val="21"/>
        </w:rPr>
        <w:t>★ The chromatograph's microcomputer system with fully independent intellectual property rights has the standard MODBUS/TCP protocol and can be integrated with DCS systems.</w:t>
      </w:r>
    </w:p>
    <w:p>
      <w:pPr>
        <w:pStyle w:val="3"/>
        <w:keepNext/>
        <w:keepLines w:val="0"/>
        <w:pageBreakBefore w:val="0"/>
        <w:widowControl/>
        <w:kinsoku/>
        <w:wordWrap/>
        <w:overflowPunct/>
        <w:topLinePunct w:val="0"/>
        <w:autoSpaceDE/>
        <w:autoSpaceDN/>
        <w:bidi w:val="0"/>
        <w:adjustRightInd/>
        <w:snapToGrid/>
        <w:spacing w:before="0" w:after="0" w:line="360" w:lineRule="auto"/>
        <w:textAlignment w:val="auto"/>
        <w:rPr>
          <w:rFonts w:hint="default" w:ascii="Arial" w:hAnsi="Arial" w:cs="Arial"/>
          <w:sz w:val="21"/>
          <w:szCs w:val="21"/>
          <w:lang w:val="en-US" w:eastAsia="zh-CN"/>
        </w:rPr>
      </w:pPr>
      <w:bookmarkStart w:id="14" w:name="_Toc263624053"/>
      <w:bookmarkStart w:id="15" w:name="_Toc7503"/>
      <w:bookmarkStart w:id="16" w:name="_Toc66981246"/>
      <w:bookmarkStart w:id="17" w:name="_Toc29671"/>
      <w:r>
        <w:rPr>
          <w:rFonts w:hint="default" w:ascii="Arial" w:hAnsi="Arial" w:cs="Arial"/>
          <w:sz w:val="21"/>
          <w:szCs w:val="21"/>
          <w:lang w:val="en-US" w:eastAsia="zh-CN"/>
        </w:rPr>
        <w:t>1.3 Type and technical specifications</w:t>
      </w:r>
      <w:bookmarkEnd w:id="14"/>
      <w:r>
        <w:rPr>
          <w:rFonts w:hint="default" w:ascii="Arial" w:hAnsi="Arial" w:cs="Arial"/>
          <w:sz w:val="21"/>
          <w:szCs w:val="21"/>
          <w:lang w:val="en-US" w:eastAsia="zh-CN"/>
        </w:rPr>
        <w:t xml:space="preserve"> of </w:t>
      </w:r>
      <w:r>
        <w:rPr>
          <w:rFonts w:hint="eastAsia" w:ascii="Arial" w:hAnsi="Arial" w:cs="Arial"/>
          <w:sz w:val="21"/>
          <w:szCs w:val="21"/>
          <w:lang w:val="en-US" w:eastAsia="zh-CN"/>
        </w:rPr>
        <w:t>HZGC-1212A</w:t>
      </w:r>
      <w:r>
        <w:rPr>
          <w:rFonts w:hint="default" w:ascii="Arial" w:hAnsi="Arial" w:cs="Arial"/>
          <w:sz w:val="21"/>
          <w:szCs w:val="21"/>
          <w:lang w:val="en-US" w:eastAsia="zh-CN"/>
        </w:rPr>
        <w:t xml:space="preserve"> gas chromatograph</w:t>
      </w:r>
      <w:bookmarkEnd w:id="15"/>
      <w:bookmarkEnd w:id="16"/>
      <w:bookmarkEnd w:id="17"/>
    </w:p>
    <w:p>
      <w:pPr>
        <w:keepLines w:val="0"/>
        <w:pageBreakBefore w:val="0"/>
        <w:tabs>
          <w:tab w:val="left" w:pos="460"/>
        </w:tabs>
        <w:kinsoku/>
        <w:wordWrap/>
        <w:overflowPunct/>
        <w:topLinePunct w:val="0"/>
        <w:bidi w:val="0"/>
        <w:spacing w:line="360" w:lineRule="auto"/>
        <w:rPr>
          <w:rFonts w:hint="default" w:ascii="Arial" w:hAnsi="Arial" w:cs="Arial"/>
          <w:sz w:val="21"/>
          <w:szCs w:val="21"/>
        </w:rPr>
      </w:pPr>
      <w:r>
        <w:rPr>
          <w:rFonts w:hint="default" w:ascii="Arial" w:hAnsi="Arial" w:eastAsia="Times New Roman" w:cs="Arial"/>
          <w:sz w:val="21"/>
          <w:szCs w:val="21"/>
        </w:rPr>
        <w:tab/>
      </w:r>
      <w:r>
        <w:rPr>
          <w:rFonts w:hint="default" w:ascii="Arial" w:hAnsi="Arial" w:eastAsia="Times New Roman" w:cs="Arial"/>
          <w:sz w:val="21"/>
          <w:szCs w:val="21"/>
        </w:rPr>
        <w:t>
</w:t>
      </w:r>
      <w:r>
        <w:rPr>
          <w:rFonts w:hint="eastAsia" w:ascii="Arial" w:hAnsi="Arial" w:cs="Arial"/>
          <w:sz w:val="21"/>
          <w:szCs w:val="21"/>
          <w:lang w:eastAsia="zh-CN"/>
        </w:rPr>
        <w:t>HZGC-1212A</w:t>
      </w:r>
      <w:r>
        <w:rPr>
          <w:rFonts w:hint="default" w:ascii="Arial" w:hAnsi="Arial" w:eastAsia="Times New Roman" w:cs="Arial"/>
          <w:sz w:val="21"/>
          <w:szCs w:val="21"/>
        </w:rPr>
        <w:t xml:space="preserve"> gas chromatograph is composed of sample injector, detector, chromatographic column box, gas flow control system, heating control system, signal detection system and network data transmission workstation. </w:t>
      </w:r>
      <w:bookmarkStart w:id="18" w:name="_Toc66981247"/>
      <w:bookmarkStart w:id="19" w:name="_Toc236888198"/>
      <w:r>
        <w:rPr>
          <w:rFonts w:hint="default" w:ascii="Arial" w:hAnsi="Arial" w:eastAsia="Times New Roman" w:cs="Arial"/>
          <w:sz w:val="21"/>
          <w:szCs w:val="21"/>
        </w:rPr>
        <w:t xml:space="preserve">1.3.1 </w:t>
      </w:r>
      <w:r>
        <w:rPr>
          <w:rFonts w:hint="eastAsia" w:ascii="Arial" w:hAnsi="Arial" w:cs="Arial"/>
          <w:sz w:val="21"/>
          <w:szCs w:val="21"/>
          <w:lang w:eastAsia="zh-CN"/>
        </w:rPr>
        <w:t>HZGC-1212A</w:t>
      </w:r>
      <w:r>
        <w:rPr>
          <w:rFonts w:hint="default" w:ascii="Arial" w:hAnsi="Arial" w:eastAsia="Times New Roman" w:cs="Arial"/>
          <w:sz w:val="21"/>
          <w:szCs w:val="21"/>
        </w:rPr>
        <w:t xml:space="preserve"> Gas Chromatograph</w:t>
      </w:r>
      <w:bookmarkEnd w:id="18"/>
    </w:p>
    <w:p>
      <w:pPr>
        <w:keepLines w:val="0"/>
        <w:pageBreakBefore w:val="0"/>
        <w:kinsoku/>
        <w:wordWrap/>
        <w:overflowPunct/>
        <w:topLinePunct w:val="0"/>
        <w:bidi w:val="0"/>
        <w:spacing w:line="360" w:lineRule="auto"/>
        <w:ind w:firstLine="420" w:firstLineChars="200"/>
        <w:rPr>
          <w:rFonts w:hint="default" w:ascii="Arial" w:hAnsi="Arial" w:cs="Arial"/>
          <w:color w:val="000000"/>
          <w:sz w:val="21"/>
          <w:szCs w:val="21"/>
        </w:rPr>
      </w:pPr>
      <w:r>
        <w:rPr>
          <w:rFonts w:hint="eastAsia" w:ascii="Arial" w:hAnsi="Arial" w:cs="Arial"/>
          <w:sz w:val="21"/>
          <w:szCs w:val="21"/>
          <w:lang w:eastAsia="zh-CN"/>
        </w:rPr>
        <w:t>HZGC-1212A</w:t>
      </w:r>
      <w:r>
        <w:rPr>
          <w:rFonts w:hint="default" w:ascii="Arial" w:hAnsi="Arial" w:eastAsia="Times New Roman" w:cs="Arial"/>
          <w:sz w:val="21"/>
          <w:szCs w:val="21"/>
        </w:rPr>
        <w:t xml:space="preserve"> gas chromatograph is improved on the basis of GC-6890, so that its degree of automation and overall performance has been a qualitative leap. The instrument has a powerful network remote control function, so that the instrument in unattended, decentralized monitoring, centralized control become a reality</w:t>
      </w:r>
      <w:r>
        <w:rPr>
          <w:rFonts w:hint="default" w:ascii="Arial" w:hAnsi="Arial" w:eastAsia="Times New Roman" w:cs="Arial"/>
          <w:color w:val="000000"/>
          <w:sz w:val="21"/>
          <w:szCs w:val="21"/>
        </w:rPr>
        <w:t>.</w:t>
      </w:r>
    </w:p>
    <w:p>
      <w:pPr>
        <w:keepLines w:val="0"/>
        <w:pageBreakBefore w:val="0"/>
        <w:kinsoku/>
        <w:wordWrap/>
        <w:overflowPunct/>
        <w:topLinePunct w:val="0"/>
        <w:bidi w:val="0"/>
        <w:spacing w:line="360" w:lineRule="auto"/>
        <w:ind w:firstLine="420" w:firstLineChars="200"/>
        <w:rPr>
          <w:rFonts w:hint="default" w:ascii="Arial" w:hAnsi="Arial" w:cs="Arial"/>
          <w:color w:val="000000"/>
          <w:sz w:val="21"/>
          <w:szCs w:val="21"/>
        </w:rPr>
      </w:pPr>
    </w:p>
    <w:p>
      <w:pPr>
        <w:keepLines w:val="0"/>
        <w:pageBreakBefore w:val="0"/>
        <w:kinsoku/>
        <w:wordWrap/>
        <w:overflowPunct/>
        <w:topLinePunct w:val="0"/>
        <w:bidi w:val="0"/>
        <w:spacing w:line="360" w:lineRule="auto"/>
        <w:jc w:val="center"/>
        <w:rPr>
          <w:rFonts w:hint="default" w:ascii="Arial" w:hAnsi="Arial" w:cs="Arial"/>
          <w:b/>
          <w:sz w:val="21"/>
          <w:szCs w:val="21"/>
        </w:rPr>
      </w:pPr>
      <w:r>
        <w:rPr>
          <w:rFonts w:hint="default" w:ascii="Arial" w:hAnsi="Arial" w:cs="Arial"/>
          <w:sz w:val="21"/>
          <w:szCs w:val="21"/>
        </w:rPr>
        <w:drawing>
          <wp:inline distT="0" distB="0" distL="114300" distR="114300">
            <wp:extent cx="3688080" cy="2764155"/>
            <wp:effectExtent l="0" t="0" r="762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a:stretch>
                      <a:fillRect/>
                    </a:stretch>
                  </pic:blipFill>
                  <pic:spPr>
                    <a:xfrm>
                      <a:off x="0" y="0"/>
                      <a:ext cx="3688080" cy="2764155"/>
                    </a:xfrm>
                    <a:prstGeom prst="rect">
                      <a:avLst/>
                    </a:prstGeom>
                    <a:noFill/>
                    <a:ln>
                      <a:noFill/>
                    </a:ln>
                  </pic:spPr>
                </pic:pic>
              </a:graphicData>
            </a:graphic>
          </wp:inline>
        </w:drawing>
      </w:r>
    </w:p>
    <w:p>
      <w:pPr>
        <w:keepLines w:val="0"/>
        <w:pageBreakBefore w:val="0"/>
        <w:kinsoku/>
        <w:wordWrap/>
        <w:overflowPunct/>
        <w:topLinePunct w:val="0"/>
        <w:bidi w:val="0"/>
        <w:spacing w:line="360" w:lineRule="auto"/>
        <w:jc w:val="center"/>
        <w:rPr>
          <w:rFonts w:hint="default" w:ascii="Arial" w:hAnsi="Arial" w:cs="Arial"/>
          <w:b/>
          <w:sz w:val="21"/>
          <w:szCs w:val="21"/>
        </w:rPr>
      </w:pPr>
    </w:p>
    <w:p>
      <w:pPr>
        <w:keepLines w:val="0"/>
        <w:pageBreakBefore w:val="0"/>
        <w:kinsoku/>
        <w:wordWrap/>
        <w:overflowPunct/>
        <w:topLinePunct w:val="0"/>
        <w:bidi w:val="0"/>
        <w:spacing w:line="360" w:lineRule="auto"/>
        <w:ind w:firstLine="308" w:firstLineChars="147"/>
        <w:jc w:val="center"/>
        <w:rPr>
          <w:rFonts w:hint="default" w:ascii="Arial" w:hAnsi="Arial" w:cs="Arial"/>
          <w:b/>
          <w:sz w:val="21"/>
          <w:szCs w:val="21"/>
        </w:rPr>
      </w:pPr>
      <w:r>
        <w:rPr>
          <w:rFonts w:hint="default" w:ascii="Arial" w:hAnsi="Arial" w:eastAsia="Times New Roman" w:cs="Arial"/>
          <w:color w:val="auto"/>
          <w:sz w:val="21"/>
          <w:szCs w:val="21"/>
        </w:rPr>
        <w:t xml:space="preserve">Figure 1.5 Appearance of </w:t>
      </w:r>
      <w:r>
        <w:rPr>
          <w:rFonts w:hint="eastAsia" w:ascii="Arial" w:hAnsi="Arial" w:cs="Arial"/>
          <w:color w:val="auto"/>
          <w:sz w:val="21"/>
          <w:szCs w:val="21"/>
          <w:lang w:eastAsia="zh-CN"/>
        </w:rPr>
        <w:t>HZGC-1212A</w:t>
      </w:r>
      <w:r>
        <w:rPr>
          <w:rFonts w:hint="default" w:ascii="Arial" w:hAnsi="Arial" w:eastAsia="Times New Roman" w:cs="Arial"/>
          <w:color w:val="auto"/>
          <w:sz w:val="21"/>
          <w:szCs w:val="21"/>
        </w:rPr>
        <w:t xml:space="preserve"> gas chromatograph</w:t>
      </w:r>
    </w:p>
    <w:p>
      <w:pPr>
        <w:keepLines w:val="0"/>
        <w:pageBreakBefore w:val="0"/>
        <w:kinsoku/>
        <w:wordWrap/>
        <w:overflowPunct/>
        <w:topLinePunct w:val="0"/>
        <w:bidi w:val="0"/>
        <w:spacing w:line="360" w:lineRule="auto"/>
        <w:ind w:firstLine="420" w:firstLineChars="200"/>
        <w:rPr>
          <w:rFonts w:hint="default" w:ascii="Arial" w:hAnsi="Arial" w:cs="Arial"/>
          <w:b/>
          <w:sz w:val="21"/>
          <w:szCs w:val="21"/>
        </w:rPr>
      </w:pPr>
      <w:r>
        <w:rPr>
          <w:rFonts w:hint="default" w:ascii="Arial" w:hAnsi="Arial" w:eastAsia="Times New Roman" w:cs="Arial"/>
          <w:b/>
          <w:sz w:val="21"/>
          <w:szCs w:val="21"/>
        </w:rPr>
        <w:t>Main technical specifications:</w:t>
      </w:r>
    </w:p>
    <w:p>
      <w:pPr>
        <w:keepLines w:val="0"/>
        <w:pageBreakBefore w:val="0"/>
        <w:tabs>
          <w:tab w:val="left" w:pos="720"/>
        </w:tabs>
        <w:kinsoku/>
        <w:wordWrap/>
        <w:overflowPunct/>
        <w:topLinePunct w:val="0"/>
        <w:autoSpaceDE w:val="0"/>
        <w:autoSpaceDN w:val="0"/>
        <w:bidi w:val="0"/>
        <w:adjustRightInd w:val="0"/>
        <w:spacing w:line="360" w:lineRule="auto"/>
        <w:ind w:firstLine="630" w:firstLineChars="300"/>
        <w:rPr>
          <w:rFonts w:hint="default" w:ascii="Arial" w:hAnsi="Arial" w:eastAsia="Times New Roman" w:cs="Arial"/>
          <w:sz w:val="21"/>
          <w:szCs w:val="21"/>
        </w:rPr>
      </w:pPr>
      <w:r>
        <w:rPr>
          <w:rFonts w:hint="default" w:ascii="Arial" w:hAnsi="Arial" w:eastAsia="Times New Roman" w:cs="Arial"/>
          <w:sz w:val="21"/>
          <w:szCs w:val="21"/>
        </w:rPr>
        <w:t>● Operation display: 8-inch high-definition color LCD touchscreen, can be used as a handheld controller.</w:t>
      </w:r>
    </w:p>
    <w:p>
      <w:pPr>
        <w:keepLines w:val="0"/>
        <w:pageBreakBefore w:val="0"/>
        <w:tabs>
          <w:tab w:val="left" w:pos="720"/>
        </w:tabs>
        <w:kinsoku/>
        <w:wordWrap/>
        <w:overflowPunct/>
        <w:topLinePunct w:val="0"/>
        <w:autoSpaceDE w:val="0"/>
        <w:autoSpaceDN w:val="0"/>
        <w:bidi w:val="0"/>
        <w:adjustRightInd w:val="0"/>
        <w:spacing w:line="360" w:lineRule="auto"/>
        <w:ind w:firstLine="630" w:firstLineChars="300"/>
        <w:rPr>
          <w:rFonts w:hint="default" w:ascii="Arial" w:hAnsi="Arial" w:eastAsia="Times New Roman" w:cs="Arial"/>
          <w:sz w:val="21"/>
          <w:szCs w:val="21"/>
        </w:rPr>
      </w:pPr>
      <w:r>
        <w:rPr>
          <w:rFonts w:hint="default" w:ascii="Arial" w:hAnsi="Arial" w:eastAsia="Times New Roman" w:cs="Arial"/>
          <w:sz w:val="21"/>
          <w:szCs w:val="21"/>
        </w:rPr>
        <w:t>● Temperature control zones: 8.</w:t>
      </w:r>
    </w:p>
    <w:p>
      <w:pPr>
        <w:keepLines w:val="0"/>
        <w:pageBreakBefore w:val="0"/>
        <w:tabs>
          <w:tab w:val="left" w:pos="720"/>
        </w:tabs>
        <w:kinsoku/>
        <w:wordWrap/>
        <w:overflowPunct/>
        <w:topLinePunct w:val="0"/>
        <w:autoSpaceDE w:val="0"/>
        <w:autoSpaceDN w:val="0"/>
        <w:bidi w:val="0"/>
        <w:adjustRightInd w:val="0"/>
        <w:spacing w:line="360" w:lineRule="auto"/>
        <w:ind w:firstLine="630" w:firstLineChars="300"/>
        <w:rPr>
          <w:rFonts w:hint="default" w:ascii="Arial" w:hAnsi="Arial" w:eastAsia="Times New Roman" w:cs="Arial"/>
          <w:sz w:val="21"/>
          <w:szCs w:val="21"/>
        </w:rPr>
      </w:pPr>
      <w:r>
        <w:rPr>
          <w:rFonts w:hint="default" w:ascii="Arial" w:hAnsi="Arial" w:eastAsia="Times New Roman" w:cs="Arial"/>
          <w:sz w:val="21"/>
          <w:szCs w:val="21"/>
        </w:rPr>
        <w:t>● Temperature control range: 4℃ to 450℃ above room temperature, increment: 1℃, accuracy: ±0.1℃.</w:t>
      </w:r>
    </w:p>
    <w:p>
      <w:pPr>
        <w:keepLines w:val="0"/>
        <w:pageBreakBefore w:val="0"/>
        <w:tabs>
          <w:tab w:val="left" w:pos="720"/>
        </w:tabs>
        <w:kinsoku/>
        <w:wordWrap/>
        <w:overflowPunct/>
        <w:topLinePunct w:val="0"/>
        <w:autoSpaceDE w:val="0"/>
        <w:autoSpaceDN w:val="0"/>
        <w:bidi w:val="0"/>
        <w:adjustRightInd w:val="0"/>
        <w:spacing w:line="360" w:lineRule="auto"/>
        <w:ind w:firstLine="630" w:firstLineChars="300"/>
        <w:rPr>
          <w:rFonts w:hint="default" w:ascii="Arial" w:hAnsi="Arial" w:eastAsia="Times New Roman" w:cs="Arial"/>
          <w:sz w:val="21"/>
          <w:szCs w:val="21"/>
        </w:rPr>
      </w:pPr>
      <w:r>
        <w:rPr>
          <w:rFonts w:hint="default" w:ascii="Arial" w:hAnsi="Arial" w:eastAsia="Times New Roman" w:cs="Arial"/>
          <w:sz w:val="21"/>
          <w:szCs w:val="21"/>
        </w:rPr>
        <w:t>● Program temperature ramp stages: 16 stages (expandable).</w:t>
      </w:r>
    </w:p>
    <w:p>
      <w:pPr>
        <w:keepLines w:val="0"/>
        <w:pageBreakBefore w:val="0"/>
        <w:tabs>
          <w:tab w:val="left" w:pos="720"/>
        </w:tabs>
        <w:kinsoku/>
        <w:wordWrap/>
        <w:overflowPunct/>
        <w:topLinePunct w:val="0"/>
        <w:autoSpaceDE w:val="0"/>
        <w:autoSpaceDN w:val="0"/>
        <w:bidi w:val="0"/>
        <w:adjustRightInd w:val="0"/>
        <w:spacing w:line="360" w:lineRule="auto"/>
        <w:ind w:firstLine="630" w:firstLineChars="300"/>
        <w:rPr>
          <w:rFonts w:hint="default" w:ascii="Arial" w:hAnsi="Arial" w:eastAsia="Times New Roman" w:cs="Arial"/>
          <w:sz w:val="21"/>
          <w:szCs w:val="21"/>
        </w:rPr>
      </w:pPr>
      <w:r>
        <w:rPr>
          <w:rFonts w:hint="default" w:ascii="Arial" w:hAnsi="Arial" w:eastAsia="Times New Roman" w:cs="Arial"/>
          <w:sz w:val="21"/>
          <w:szCs w:val="21"/>
        </w:rPr>
        <w:t>● Temperature ramp rate: 0.1 to 60℃/min.</w:t>
      </w:r>
    </w:p>
    <w:p>
      <w:pPr>
        <w:keepLines w:val="0"/>
        <w:pageBreakBefore w:val="0"/>
        <w:tabs>
          <w:tab w:val="left" w:pos="720"/>
        </w:tabs>
        <w:kinsoku/>
        <w:wordWrap/>
        <w:overflowPunct/>
        <w:topLinePunct w:val="0"/>
        <w:autoSpaceDE w:val="0"/>
        <w:autoSpaceDN w:val="0"/>
        <w:bidi w:val="0"/>
        <w:adjustRightInd w:val="0"/>
        <w:spacing w:line="360" w:lineRule="auto"/>
        <w:ind w:firstLine="630" w:firstLineChars="300"/>
        <w:rPr>
          <w:rFonts w:hint="default" w:ascii="Arial" w:hAnsi="Arial" w:eastAsia="Times New Roman" w:cs="Arial"/>
          <w:sz w:val="21"/>
          <w:szCs w:val="21"/>
        </w:rPr>
      </w:pPr>
      <w:r>
        <w:rPr>
          <w:rFonts w:hint="default" w:ascii="Arial" w:hAnsi="Arial" w:eastAsia="Times New Roman" w:cs="Arial"/>
          <w:sz w:val="21"/>
          <w:szCs w:val="21"/>
        </w:rPr>
        <w:t>● Gas flow control: Precision mechanical valve flow control.</w:t>
      </w:r>
    </w:p>
    <w:p>
      <w:pPr>
        <w:keepLines w:val="0"/>
        <w:pageBreakBefore w:val="0"/>
        <w:tabs>
          <w:tab w:val="left" w:pos="720"/>
        </w:tabs>
        <w:kinsoku/>
        <w:wordWrap/>
        <w:overflowPunct/>
        <w:topLinePunct w:val="0"/>
        <w:autoSpaceDE w:val="0"/>
        <w:autoSpaceDN w:val="0"/>
        <w:bidi w:val="0"/>
        <w:adjustRightInd w:val="0"/>
        <w:spacing w:line="360" w:lineRule="auto"/>
        <w:ind w:firstLine="630" w:firstLineChars="300"/>
        <w:rPr>
          <w:rFonts w:hint="default" w:ascii="Arial" w:hAnsi="Arial" w:eastAsia="Times New Roman" w:cs="Arial"/>
          <w:sz w:val="21"/>
          <w:szCs w:val="21"/>
        </w:rPr>
      </w:pPr>
      <w:r>
        <w:rPr>
          <w:rFonts w:hint="default" w:ascii="Arial" w:hAnsi="Arial" w:eastAsia="Times New Roman" w:cs="Arial"/>
          <w:sz w:val="21"/>
          <w:szCs w:val="21"/>
        </w:rPr>
        <w:t>● External events: 8 channels; auxiliary control outputs: 2 channels.</w:t>
      </w:r>
    </w:p>
    <w:p>
      <w:pPr>
        <w:keepLines w:val="0"/>
        <w:pageBreakBefore w:val="0"/>
        <w:tabs>
          <w:tab w:val="left" w:pos="720"/>
        </w:tabs>
        <w:kinsoku/>
        <w:wordWrap/>
        <w:overflowPunct/>
        <w:topLinePunct w:val="0"/>
        <w:autoSpaceDE w:val="0"/>
        <w:autoSpaceDN w:val="0"/>
        <w:bidi w:val="0"/>
        <w:adjustRightInd w:val="0"/>
        <w:spacing w:line="360" w:lineRule="auto"/>
        <w:ind w:firstLine="630" w:firstLineChars="300"/>
        <w:rPr>
          <w:rFonts w:hint="default" w:ascii="Arial" w:hAnsi="Arial" w:eastAsia="Times New Roman" w:cs="Arial"/>
          <w:sz w:val="21"/>
          <w:szCs w:val="21"/>
        </w:rPr>
      </w:pPr>
      <w:r>
        <w:rPr>
          <w:rFonts w:hint="default" w:ascii="Arial" w:hAnsi="Arial" w:eastAsia="Times New Roman" w:cs="Arial"/>
          <w:sz w:val="21"/>
          <w:szCs w:val="21"/>
        </w:rPr>
        <w:t>● Sampler types: Packed column injection, capillary injection, six-port valve gas injection, automatic sampler.</w:t>
      </w:r>
    </w:p>
    <w:p>
      <w:pPr>
        <w:keepLines w:val="0"/>
        <w:pageBreakBefore w:val="0"/>
        <w:tabs>
          <w:tab w:val="left" w:pos="720"/>
        </w:tabs>
        <w:kinsoku/>
        <w:wordWrap/>
        <w:overflowPunct/>
        <w:topLinePunct w:val="0"/>
        <w:autoSpaceDE w:val="0"/>
        <w:autoSpaceDN w:val="0"/>
        <w:bidi w:val="0"/>
        <w:adjustRightInd w:val="0"/>
        <w:spacing w:line="360" w:lineRule="auto"/>
        <w:ind w:firstLine="630" w:firstLineChars="300"/>
        <w:rPr>
          <w:rFonts w:hint="default" w:ascii="Arial" w:hAnsi="Arial" w:eastAsia="Times New Roman" w:cs="Arial"/>
          <w:sz w:val="21"/>
          <w:szCs w:val="21"/>
        </w:rPr>
      </w:pPr>
      <w:r>
        <w:rPr>
          <w:rFonts w:hint="default" w:ascii="Arial" w:hAnsi="Arial" w:eastAsia="Times New Roman" w:cs="Arial"/>
          <w:sz w:val="21"/>
          <w:szCs w:val="21"/>
        </w:rPr>
        <w:t>● Number of detectors: 3 (maximum); options include FID, TCD, ECD, FPD, and NPD.</w:t>
      </w:r>
    </w:p>
    <w:p>
      <w:pPr>
        <w:keepLines w:val="0"/>
        <w:pageBreakBefore w:val="0"/>
        <w:tabs>
          <w:tab w:val="left" w:pos="720"/>
        </w:tabs>
        <w:kinsoku/>
        <w:wordWrap/>
        <w:overflowPunct/>
        <w:topLinePunct w:val="0"/>
        <w:autoSpaceDE w:val="0"/>
        <w:autoSpaceDN w:val="0"/>
        <w:bidi w:val="0"/>
        <w:adjustRightInd w:val="0"/>
        <w:spacing w:line="360" w:lineRule="auto"/>
        <w:ind w:firstLine="630" w:firstLineChars="300"/>
        <w:rPr>
          <w:rFonts w:hint="default" w:ascii="Arial" w:hAnsi="Arial" w:eastAsia="Times New Roman" w:cs="Arial"/>
          <w:sz w:val="21"/>
          <w:szCs w:val="21"/>
        </w:rPr>
      </w:pPr>
      <w:r>
        <w:rPr>
          <w:rFonts w:hint="default" w:ascii="Arial" w:hAnsi="Arial" w:eastAsia="Times New Roman" w:cs="Arial"/>
          <w:sz w:val="21"/>
          <w:szCs w:val="21"/>
        </w:rPr>
        <w:t>● Injection initiation: Manual or automatic (optional).</w:t>
      </w:r>
    </w:p>
    <w:p>
      <w:pPr>
        <w:keepLines w:val="0"/>
        <w:pageBreakBefore w:val="0"/>
        <w:tabs>
          <w:tab w:val="left" w:pos="720"/>
        </w:tabs>
        <w:kinsoku/>
        <w:wordWrap/>
        <w:overflowPunct/>
        <w:topLinePunct w:val="0"/>
        <w:autoSpaceDE w:val="0"/>
        <w:autoSpaceDN w:val="0"/>
        <w:bidi w:val="0"/>
        <w:adjustRightInd w:val="0"/>
        <w:spacing w:line="360" w:lineRule="auto"/>
        <w:ind w:firstLine="630" w:firstLineChars="300"/>
        <w:rPr>
          <w:rFonts w:hint="default" w:ascii="Arial" w:hAnsi="Arial" w:cs="Arial"/>
          <w:sz w:val="21"/>
          <w:szCs w:val="21"/>
        </w:rPr>
      </w:pPr>
      <w:r>
        <w:rPr>
          <w:rFonts w:hint="default" w:ascii="Arial" w:hAnsi="Arial" w:eastAsia="Times New Roman" w:cs="Arial"/>
          <w:sz w:val="21"/>
          <w:szCs w:val="21"/>
        </w:rPr>
        <w:t>● Communication interface: Ethernet: IEEE802.3.</w:t>
      </w:r>
      <w:bookmarkStart w:id="20" w:name="_Toc66981248"/>
      <w:r>
        <w:rPr>
          <w:rFonts w:hint="default" w:ascii="Arial" w:hAnsi="Arial" w:eastAsia="Times New Roman" w:cs="Arial"/>
          <w:sz w:val="21"/>
          <w:szCs w:val="21"/>
        </w:rPr>
        <w:t>1.3.2 Detector technical specifications</w:t>
      </w:r>
      <w:bookmarkEnd w:id="20"/>
    </w:p>
    <w:bookmarkEnd w:id="19"/>
    <w:p>
      <w:pPr>
        <w:keepLines w:val="0"/>
        <w:pageBreakBefore w:val="0"/>
        <w:tabs>
          <w:tab w:val="left" w:pos="546"/>
        </w:tabs>
        <w:kinsoku/>
        <w:wordWrap/>
        <w:overflowPunct/>
        <w:topLinePunct w:val="0"/>
        <w:bidi w:val="0"/>
        <w:spacing w:line="360" w:lineRule="auto"/>
        <w:ind w:firstLine="420" w:firstLineChars="200"/>
        <w:rPr>
          <w:rFonts w:hint="default" w:ascii="Arial" w:hAnsi="Arial" w:cs="Arial"/>
          <w:b/>
          <w:sz w:val="21"/>
          <w:szCs w:val="21"/>
        </w:rPr>
      </w:pPr>
      <w:bookmarkStart w:id="21" w:name="_Toc263624062"/>
      <w:bookmarkStart w:id="22" w:name="_Toc236888207"/>
      <w:r>
        <w:rPr>
          <w:rFonts w:hint="default" w:ascii="Arial" w:hAnsi="Arial" w:eastAsia="Times New Roman" w:cs="Arial"/>
          <w:b/>
          <w:sz w:val="21"/>
          <w:szCs w:val="21"/>
        </w:rPr>
        <w:t>1. Hydrogen Flame Ionization Detector (FID)</w:t>
      </w:r>
    </w:p>
    <w:p>
      <w:pPr>
        <w:keepLines w:val="0"/>
        <w:pageBreakBefore w:val="0"/>
        <w:kinsoku/>
        <w:wordWrap/>
        <w:overflowPunct/>
        <w:topLinePunct w:val="0"/>
        <w:bidi w:val="0"/>
        <w:spacing w:line="360" w:lineRule="auto"/>
        <w:ind w:firstLine="630" w:firstLineChars="300"/>
        <w:rPr>
          <w:rFonts w:hint="default" w:ascii="Arial" w:hAnsi="Arial" w:cs="Arial"/>
          <w:color w:val="333333"/>
          <w:sz w:val="21"/>
          <w:szCs w:val="21"/>
        </w:rPr>
      </w:pPr>
      <w:r>
        <w:rPr>
          <w:rFonts w:hint="default" w:ascii="Arial" w:hAnsi="Arial" w:eastAsia="Times New Roman" w:cs="Arial"/>
          <w:sz w:val="21"/>
          <w:szCs w:val="21"/>
        </w:rPr>
        <w:t>● Detection limit: ≤5</w:t>
      </w:r>
      <w:r>
        <w:rPr>
          <w:rFonts w:hint="default" w:ascii="Arial" w:hAnsi="Arial" w:eastAsia="Times New Roman" w:cs="Arial"/>
          <w:color w:val="333333"/>
          <w:sz w:val="21"/>
          <w:szCs w:val="21"/>
        </w:rPr>
        <w:t>×10</w:t>
      </w:r>
      <w:r>
        <w:rPr>
          <w:rFonts w:hint="default" w:ascii="Arial" w:hAnsi="Arial" w:eastAsia="Times New Roman" w:cs="Arial"/>
          <w:color w:val="333333"/>
          <w:sz w:val="21"/>
          <w:szCs w:val="21"/>
          <w:vertAlign w:val="superscript"/>
        </w:rPr>
        <w:t>-12</w:t>
      </w:r>
      <w:r>
        <w:rPr>
          <w:rFonts w:hint="default" w:ascii="Arial" w:hAnsi="Arial" w:eastAsia="Times New Roman" w:cs="Arial"/>
          <w:color w:val="333333"/>
          <w:sz w:val="21"/>
          <w:szCs w:val="21"/>
        </w:rPr>
        <w:t>g/s</w:t>
      </w:r>
      <w:r>
        <w:rPr>
          <w:rFonts w:hint="default" w:ascii="Arial" w:hAnsi="Arial" w:eastAsia="Times New Roman" w:cs="Arial"/>
          <w:sz w:val="21"/>
          <w:szCs w:val="21"/>
        </w:rPr>
        <w:t>(cetane/isooctane)</w:t>
      </w:r>
    </w:p>
    <w:p>
      <w:pPr>
        <w:keepLines w:val="0"/>
        <w:pageBreakBefore w:val="0"/>
        <w:kinsoku/>
        <w:wordWrap/>
        <w:overflowPunct/>
        <w:topLinePunct w:val="0"/>
        <w:bidi w:val="0"/>
        <w:spacing w:line="360" w:lineRule="auto"/>
        <w:ind w:firstLine="630" w:firstLineChars="300"/>
        <w:rPr>
          <w:rFonts w:hint="default" w:ascii="Arial" w:hAnsi="Arial" w:cs="Arial"/>
          <w:sz w:val="21"/>
          <w:szCs w:val="21"/>
        </w:rPr>
      </w:pPr>
      <w:r>
        <w:rPr>
          <w:rFonts w:hint="default" w:ascii="Arial" w:hAnsi="Arial" w:eastAsia="Times New Roman" w:cs="Arial"/>
          <w:sz w:val="21"/>
          <w:szCs w:val="21"/>
        </w:rPr>
        <w:t>● Baseline noise: ≤</w:t>
      </w:r>
      <w:r>
        <w:rPr>
          <w:rFonts w:hint="default" w:ascii="Arial" w:hAnsi="Arial" w:eastAsia="Times New Roman" w:cs="Arial"/>
          <w:color w:val="auto"/>
          <w:sz w:val="21"/>
          <w:szCs w:val="21"/>
          <w:lang w:val="en-US" w:eastAsia="zh-CN"/>
        </w:rPr>
        <w:t>0.05PA</w:t>
      </w:r>
    </w:p>
    <w:p>
      <w:pPr>
        <w:keepLines w:val="0"/>
        <w:pageBreakBefore w:val="0"/>
        <w:kinsoku/>
        <w:wordWrap/>
        <w:overflowPunct/>
        <w:topLinePunct w:val="0"/>
        <w:bidi w:val="0"/>
        <w:spacing w:line="360" w:lineRule="auto"/>
        <w:ind w:firstLine="630" w:firstLineChars="300"/>
        <w:rPr>
          <w:rFonts w:hint="default" w:ascii="Arial" w:hAnsi="Arial" w:cs="Arial"/>
          <w:sz w:val="21"/>
          <w:szCs w:val="21"/>
        </w:rPr>
      </w:pPr>
      <w:r>
        <w:rPr>
          <w:rFonts w:hint="default" w:ascii="Arial" w:hAnsi="Arial" w:eastAsia="Times New Roman" w:cs="Arial"/>
          <w:sz w:val="21"/>
          <w:szCs w:val="21"/>
        </w:rPr>
        <w:t>● Baseline drift: ≤0.2PA/30min</w:t>
      </w:r>
    </w:p>
    <w:p>
      <w:pPr>
        <w:keepLines w:val="0"/>
        <w:pageBreakBefore w:val="0"/>
        <w:kinsoku/>
        <w:wordWrap/>
        <w:overflowPunct/>
        <w:topLinePunct w:val="0"/>
        <w:bidi w:val="0"/>
        <w:spacing w:line="360" w:lineRule="auto"/>
        <w:ind w:firstLine="630" w:firstLineChars="300"/>
        <w:outlineLvl w:val="9"/>
        <w:rPr>
          <w:rFonts w:hint="default" w:ascii="Arial" w:hAnsi="Arial" w:cs="Arial"/>
          <w:sz w:val="21"/>
          <w:szCs w:val="21"/>
        </w:rPr>
      </w:pPr>
      <w:r>
        <w:rPr>
          <w:rFonts w:hint="default" w:ascii="Arial" w:hAnsi="Arial" w:eastAsia="Times New Roman" w:cs="Arial"/>
          <w:sz w:val="21"/>
          <w:szCs w:val="21"/>
        </w:rPr>
        <w:t>● Linear range: ≥</w:t>
      </w:r>
      <w:r>
        <w:rPr>
          <w:rFonts w:hint="default" w:ascii="Arial" w:hAnsi="Arial" w:cs="Arial"/>
          <w:sz w:val="21"/>
          <w:szCs w:val="21"/>
        </w:rPr>
        <w:t>10</w:t>
      </w:r>
      <w:r>
        <w:rPr>
          <w:rFonts w:hint="default" w:ascii="Arial" w:hAnsi="Arial" w:cs="Arial"/>
          <w:sz w:val="21"/>
          <w:szCs w:val="21"/>
          <w:vertAlign w:val="superscript"/>
        </w:rPr>
        <w:t>6</w:t>
      </w:r>
    </w:p>
    <w:p>
      <w:pPr>
        <w:keepLines w:val="0"/>
        <w:pageBreakBefore w:val="0"/>
        <w:kinsoku/>
        <w:wordWrap/>
        <w:overflowPunct/>
        <w:topLinePunct w:val="0"/>
        <w:bidi w:val="0"/>
        <w:spacing w:line="360" w:lineRule="auto"/>
        <w:ind w:firstLine="420" w:firstLineChars="200"/>
        <w:outlineLvl w:val="9"/>
        <w:rPr>
          <w:rFonts w:hint="default" w:ascii="Arial" w:hAnsi="Arial" w:cs="Arial"/>
          <w:b/>
          <w:sz w:val="21"/>
          <w:szCs w:val="21"/>
        </w:rPr>
      </w:pPr>
      <w:r>
        <w:rPr>
          <w:rFonts w:hint="default" w:ascii="Arial" w:hAnsi="Arial" w:eastAsia="Times New Roman" w:cs="Arial"/>
          <w:b/>
          <w:sz w:val="21"/>
          <w:szCs w:val="21"/>
        </w:rPr>
        <w:t>2. Thermal Conductivity Detector (TCD)</w:t>
      </w:r>
    </w:p>
    <w:p>
      <w:pPr>
        <w:keepLines w:val="0"/>
        <w:pageBreakBefore w:val="0"/>
        <w:kinsoku/>
        <w:wordWrap/>
        <w:overflowPunct/>
        <w:topLinePunct w:val="0"/>
        <w:bidi w:val="0"/>
        <w:spacing w:line="360" w:lineRule="auto"/>
        <w:ind w:firstLine="630" w:firstLineChars="300"/>
        <w:outlineLvl w:val="9"/>
        <w:rPr>
          <w:rFonts w:hint="default" w:ascii="Arial" w:hAnsi="Arial" w:cs="Arial"/>
          <w:sz w:val="21"/>
          <w:szCs w:val="21"/>
        </w:rPr>
      </w:pPr>
      <w:r>
        <w:rPr>
          <w:rFonts w:hint="default" w:ascii="Arial" w:hAnsi="Arial" w:eastAsia="Times New Roman" w:cs="Arial"/>
          <w:sz w:val="21"/>
          <w:szCs w:val="21"/>
        </w:rPr>
        <w:t>● Sensitivity: S≥10000mV•ml/mg(benzene/toluene) (with amplification 1, 2, 3, 4 times optional)</w:t>
      </w:r>
    </w:p>
    <w:p>
      <w:pPr>
        <w:keepLines w:val="0"/>
        <w:pageBreakBefore w:val="0"/>
        <w:kinsoku/>
        <w:wordWrap/>
        <w:overflowPunct/>
        <w:topLinePunct w:val="0"/>
        <w:bidi w:val="0"/>
        <w:spacing w:line="360" w:lineRule="auto"/>
        <w:ind w:firstLine="630" w:firstLineChars="300"/>
        <w:outlineLvl w:val="9"/>
        <w:rPr>
          <w:rFonts w:hint="default" w:ascii="Arial" w:hAnsi="Arial" w:cs="Arial"/>
          <w:sz w:val="21"/>
          <w:szCs w:val="21"/>
        </w:rPr>
      </w:pPr>
      <w:r>
        <w:rPr>
          <w:rFonts w:hint="default" w:ascii="Arial" w:hAnsi="Arial" w:eastAsia="Times New Roman" w:cs="Arial"/>
          <w:sz w:val="21"/>
          <w:szCs w:val="21"/>
        </w:rPr>
        <w:t>● Baseline noise: ≤20μV</w:t>
      </w:r>
    </w:p>
    <w:p>
      <w:pPr>
        <w:keepLines w:val="0"/>
        <w:pageBreakBefore w:val="0"/>
        <w:kinsoku/>
        <w:wordWrap/>
        <w:overflowPunct/>
        <w:topLinePunct w:val="0"/>
        <w:bidi w:val="0"/>
        <w:spacing w:line="360" w:lineRule="auto"/>
        <w:ind w:firstLine="630" w:firstLineChars="300"/>
        <w:outlineLvl w:val="9"/>
        <w:rPr>
          <w:rFonts w:hint="default" w:ascii="Arial" w:hAnsi="Arial" w:cs="Arial"/>
          <w:sz w:val="21"/>
          <w:szCs w:val="21"/>
        </w:rPr>
      </w:pPr>
      <w:r>
        <w:rPr>
          <w:rFonts w:hint="default" w:ascii="Arial" w:hAnsi="Arial" w:eastAsia="Times New Roman" w:cs="Arial"/>
          <w:sz w:val="21"/>
          <w:szCs w:val="21"/>
        </w:rPr>
        <w:t>● Baseline drift: ≤30μV/30min</w:t>
      </w:r>
    </w:p>
    <w:p>
      <w:pPr>
        <w:keepLines w:val="0"/>
        <w:pageBreakBefore w:val="0"/>
        <w:kinsoku/>
        <w:wordWrap/>
        <w:overflowPunct/>
        <w:topLinePunct w:val="0"/>
        <w:bidi w:val="0"/>
        <w:spacing w:line="360" w:lineRule="auto"/>
        <w:ind w:firstLine="630" w:firstLineChars="300"/>
        <w:outlineLvl w:val="9"/>
        <w:rPr>
          <w:rFonts w:hint="default" w:ascii="Arial" w:hAnsi="Arial" w:cs="Arial"/>
          <w:sz w:val="21"/>
          <w:szCs w:val="21"/>
        </w:rPr>
      </w:pPr>
      <w:r>
        <w:rPr>
          <w:rFonts w:hint="default" w:ascii="Arial" w:hAnsi="Arial" w:eastAsia="Times New Roman" w:cs="Arial"/>
          <w:sz w:val="21"/>
          <w:szCs w:val="21"/>
        </w:rPr>
        <w:t>● Linear range: ≥</w:t>
      </w:r>
      <w:r>
        <w:rPr>
          <w:rFonts w:hint="default" w:ascii="Arial" w:hAnsi="Arial" w:cs="Arial"/>
          <w:sz w:val="21"/>
          <w:szCs w:val="21"/>
        </w:rPr>
        <w:t>10</w:t>
      </w:r>
      <w:r>
        <w:rPr>
          <w:rFonts w:hint="default" w:ascii="Arial" w:hAnsi="Arial" w:cs="Arial"/>
          <w:sz w:val="21"/>
          <w:szCs w:val="21"/>
          <w:vertAlign w:val="superscript"/>
        </w:rPr>
        <w:t>4</w:t>
      </w:r>
    </w:p>
    <w:p>
      <w:pPr>
        <w:keepLines w:val="0"/>
        <w:pageBreakBefore w:val="0"/>
        <w:kinsoku/>
        <w:wordWrap/>
        <w:overflowPunct/>
        <w:topLinePunct w:val="0"/>
        <w:bidi w:val="0"/>
        <w:spacing w:line="360" w:lineRule="auto"/>
        <w:ind w:firstLine="420" w:firstLineChars="200"/>
        <w:outlineLvl w:val="9"/>
        <w:rPr>
          <w:rFonts w:hint="default" w:ascii="Arial" w:hAnsi="Arial" w:cs="Arial"/>
          <w:b/>
          <w:sz w:val="21"/>
          <w:szCs w:val="21"/>
        </w:rPr>
      </w:pPr>
      <w:r>
        <w:rPr>
          <w:rFonts w:hint="default" w:ascii="Arial" w:hAnsi="Arial" w:eastAsia="Times New Roman" w:cs="Arial"/>
          <w:b/>
          <w:sz w:val="21"/>
          <w:szCs w:val="21"/>
        </w:rPr>
        <w:t>3. Electron Capture Detector (ECD)</w:t>
      </w:r>
    </w:p>
    <w:p>
      <w:pPr>
        <w:keepLines w:val="0"/>
        <w:pageBreakBefore w:val="0"/>
        <w:kinsoku/>
        <w:wordWrap/>
        <w:overflowPunct/>
        <w:topLinePunct w:val="0"/>
        <w:bidi w:val="0"/>
        <w:spacing w:line="360" w:lineRule="auto"/>
        <w:ind w:firstLine="630" w:firstLineChars="300"/>
        <w:outlineLvl w:val="9"/>
        <w:rPr>
          <w:rFonts w:hint="default" w:ascii="Arial" w:hAnsi="Arial" w:cs="Arial"/>
          <w:color w:val="333333"/>
          <w:sz w:val="21"/>
          <w:szCs w:val="21"/>
        </w:rPr>
      </w:pPr>
      <w:r>
        <w:rPr>
          <w:rFonts w:hint="default" w:ascii="Arial" w:hAnsi="Arial" w:eastAsia="Times New Roman" w:cs="Arial"/>
          <w:sz w:val="21"/>
          <w:szCs w:val="21"/>
        </w:rPr>
        <w:t>●</w:t>
      </w:r>
      <w:r>
        <w:rPr>
          <w:rFonts w:hint="default" w:ascii="Arial" w:hAnsi="Arial" w:eastAsia="Times New Roman" w:cs="Arial"/>
          <w:color w:val="333333"/>
          <w:sz w:val="21"/>
          <w:szCs w:val="21"/>
        </w:rPr>
        <w:t xml:space="preserve"> Detection limit: ≤1×10</w:t>
      </w:r>
      <w:r>
        <w:rPr>
          <w:rFonts w:hint="default" w:ascii="Arial" w:hAnsi="Arial" w:eastAsia="Times New Roman" w:cs="Arial"/>
          <w:color w:val="333333"/>
          <w:sz w:val="21"/>
          <w:szCs w:val="21"/>
          <w:vertAlign w:val="superscript"/>
        </w:rPr>
        <w:t>-13</w:t>
      </w:r>
      <w:r>
        <w:rPr>
          <w:rFonts w:hint="default" w:ascii="Arial" w:hAnsi="Arial" w:eastAsia="Times New Roman" w:cs="Arial"/>
          <w:color w:val="333333"/>
          <w:sz w:val="21"/>
          <w:szCs w:val="21"/>
        </w:rPr>
        <w:t xml:space="preserve">g/ml </w:t>
      </w:r>
      <w:r>
        <w:rPr>
          <w:rFonts w:hint="default" w:ascii="Arial" w:hAnsi="Arial" w:eastAsia="Times New Roman" w:cs="Arial"/>
          <w:sz w:val="21"/>
          <w:szCs w:val="21"/>
        </w:rPr>
        <w:t>(propyl BHC-isoctane solution)</w:t>
      </w:r>
    </w:p>
    <w:p>
      <w:pPr>
        <w:keepLines w:val="0"/>
        <w:pageBreakBefore w:val="0"/>
        <w:kinsoku/>
        <w:wordWrap/>
        <w:overflowPunct/>
        <w:topLinePunct w:val="0"/>
        <w:bidi w:val="0"/>
        <w:spacing w:line="360" w:lineRule="auto"/>
        <w:ind w:firstLine="630" w:firstLineChars="300"/>
        <w:outlineLvl w:val="9"/>
        <w:rPr>
          <w:rFonts w:hint="default" w:ascii="Arial" w:hAnsi="Arial" w:cs="Arial"/>
          <w:sz w:val="21"/>
          <w:szCs w:val="21"/>
        </w:rPr>
      </w:pPr>
      <w:r>
        <w:rPr>
          <w:rFonts w:hint="default" w:ascii="Arial" w:hAnsi="Arial" w:eastAsia="Times New Roman" w:cs="Arial"/>
          <w:sz w:val="21"/>
          <w:szCs w:val="21"/>
        </w:rPr>
        <w:t>● Baseline noise: ≤0.03mV</w:t>
      </w:r>
    </w:p>
    <w:p>
      <w:pPr>
        <w:keepLines w:val="0"/>
        <w:pageBreakBefore w:val="0"/>
        <w:kinsoku/>
        <w:wordWrap/>
        <w:overflowPunct/>
        <w:topLinePunct w:val="0"/>
        <w:bidi w:val="0"/>
        <w:spacing w:line="360" w:lineRule="auto"/>
        <w:ind w:firstLine="630" w:firstLineChars="300"/>
        <w:outlineLvl w:val="9"/>
        <w:rPr>
          <w:rFonts w:hint="default" w:ascii="Arial" w:hAnsi="Arial" w:cs="Arial"/>
          <w:sz w:val="21"/>
          <w:szCs w:val="21"/>
        </w:rPr>
      </w:pPr>
      <w:r>
        <w:rPr>
          <w:rFonts w:hint="default" w:ascii="Arial" w:hAnsi="Arial" w:eastAsia="Times New Roman" w:cs="Arial"/>
          <w:sz w:val="21"/>
          <w:szCs w:val="21"/>
        </w:rPr>
        <w:t>● Baseline drift: ≤0.2mV/30min</w:t>
      </w:r>
    </w:p>
    <w:p>
      <w:pPr>
        <w:keepLines w:val="0"/>
        <w:pageBreakBefore w:val="0"/>
        <w:kinsoku/>
        <w:wordWrap/>
        <w:overflowPunct/>
        <w:topLinePunct w:val="0"/>
        <w:bidi w:val="0"/>
        <w:spacing w:line="360" w:lineRule="auto"/>
        <w:ind w:firstLine="630" w:firstLineChars="300"/>
        <w:outlineLvl w:val="9"/>
        <w:rPr>
          <w:rFonts w:hint="default" w:ascii="Arial" w:hAnsi="Arial" w:eastAsia="宋体" w:cs="Arial"/>
          <w:sz w:val="21"/>
          <w:szCs w:val="21"/>
          <w:lang w:val="en-US" w:eastAsia="zh-CN"/>
        </w:rPr>
      </w:pPr>
      <w:r>
        <w:rPr>
          <w:rFonts w:hint="default" w:ascii="Arial" w:hAnsi="Arial" w:eastAsia="Times New Roman" w:cs="Arial"/>
          <w:sz w:val="21"/>
          <w:szCs w:val="21"/>
        </w:rPr>
        <w:t xml:space="preserve">● </w:t>
      </w:r>
      <w:r>
        <w:rPr>
          <w:rFonts w:hint="default" w:ascii="Arial" w:hAnsi="Arial" w:eastAsia="Times New Roman" w:cs="Arial"/>
          <w:color w:val="333333"/>
          <w:sz w:val="21"/>
          <w:szCs w:val="21"/>
        </w:rPr>
        <w:t xml:space="preserve">Linear range: </w:t>
      </w:r>
      <w:r>
        <w:rPr>
          <w:rFonts w:hint="default" w:ascii="Arial" w:hAnsi="Arial" w:cs="Arial"/>
          <w:sz w:val="21"/>
          <w:szCs w:val="21"/>
        </w:rPr>
        <w:t>10</w:t>
      </w:r>
      <w:r>
        <w:rPr>
          <w:rFonts w:hint="default" w:ascii="Arial" w:hAnsi="Arial" w:cs="Arial"/>
          <w:sz w:val="21"/>
          <w:szCs w:val="21"/>
          <w:lang w:val="en-US" w:eastAsia="zh-CN"/>
        </w:rPr>
        <w:t>3</w:t>
      </w:r>
    </w:p>
    <w:p>
      <w:pPr>
        <w:keepLines w:val="0"/>
        <w:pageBreakBefore w:val="0"/>
        <w:kinsoku/>
        <w:wordWrap/>
        <w:overflowPunct/>
        <w:topLinePunct w:val="0"/>
        <w:bidi w:val="0"/>
        <w:spacing w:line="360" w:lineRule="auto"/>
        <w:ind w:firstLine="630" w:firstLineChars="300"/>
        <w:outlineLvl w:val="9"/>
        <w:rPr>
          <w:rFonts w:hint="default" w:ascii="Arial" w:hAnsi="Arial" w:cs="Arial"/>
          <w:color w:val="333333"/>
          <w:sz w:val="21"/>
          <w:szCs w:val="21"/>
        </w:rPr>
      </w:pPr>
      <w:r>
        <w:rPr>
          <w:rFonts w:hint="default" w:ascii="Arial" w:hAnsi="Arial" w:eastAsia="Times New Roman" w:cs="Arial"/>
          <w:sz w:val="21"/>
          <w:szCs w:val="21"/>
        </w:rPr>
        <w:t xml:space="preserve">● </w:t>
      </w:r>
      <w:r>
        <w:rPr>
          <w:rFonts w:hint="default" w:ascii="Arial" w:hAnsi="Arial" w:eastAsia="Times New Roman" w:cs="Arial"/>
          <w:color w:val="333333"/>
          <w:sz w:val="21"/>
          <w:szCs w:val="21"/>
        </w:rPr>
        <w:t>Radioactive source: 63Ni</w:t>
      </w:r>
    </w:p>
    <w:p>
      <w:pPr>
        <w:keepLines w:val="0"/>
        <w:pageBreakBefore w:val="0"/>
        <w:kinsoku/>
        <w:wordWrap/>
        <w:overflowPunct/>
        <w:topLinePunct w:val="0"/>
        <w:bidi w:val="0"/>
        <w:spacing w:line="360" w:lineRule="auto"/>
        <w:ind w:firstLine="420" w:firstLineChars="200"/>
        <w:outlineLvl w:val="9"/>
        <w:rPr>
          <w:rFonts w:hint="default" w:ascii="Arial" w:hAnsi="Arial" w:cs="Arial"/>
          <w:b/>
          <w:sz w:val="21"/>
          <w:szCs w:val="21"/>
        </w:rPr>
      </w:pPr>
      <w:r>
        <w:rPr>
          <w:rFonts w:hint="default" w:ascii="Arial" w:hAnsi="Arial" w:eastAsia="Times New Roman" w:cs="Arial"/>
          <w:b/>
          <w:sz w:val="21"/>
          <w:szCs w:val="21"/>
        </w:rPr>
        <w:t>4. Flame Photometric Detector (FPD)</w:t>
      </w:r>
    </w:p>
    <w:p>
      <w:pPr>
        <w:keepLines w:val="0"/>
        <w:pageBreakBefore w:val="0"/>
        <w:kinsoku/>
        <w:wordWrap/>
        <w:overflowPunct/>
        <w:topLinePunct w:val="0"/>
        <w:bidi w:val="0"/>
        <w:spacing w:line="360" w:lineRule="auto"/>
        <w:ind w:firstLine="630" w:firstLineChars="300"/>
        <w:outlineLvl w:val="9"/>
        <w:rPr>
          <w:rFonts w:hint="default" w:ascii="Arial" w:hAnsi="Arial" w:cs="Arial"/>
          <w:color w:val="333333"/>
          <w:sz w:val="21"/>
          <w:szCs w:val="21"/>
        </w:rPr>
      </w:pPr>
      <w:r>
        <w:rPr>
          <w:rFonts w:hint="default" w:ascii="Arial" w:hAnsi="Arial" w:eastAsia="Times New Roman" w:cs="Arial"/>
          <w:sz w:val="21"/>
          <w:szCs w:val="21"/>
        </w:rPr>
        <w:t>●</w:t>
      </w:r>
      <w:r>
        <w:rPr>
          <w:rFonts w:hint="default" w:ascii="Arial" w:hAnsi="Arial" w:eastAsia="Times New Roman" w:cs="Arial"/>
          <w:color w:val="333333"/>
          <w:sz w:val="21"/>
          <w:szCs w:val="21"/>
        </w:rPr>
        <w:t xml:space="preserve"> Detection limit: (S)≤5×10</w:t>
      </w:r>
      <w:r>
        <w:rPr>
          <w:rFonts w:hint="default" w:ascii="Arial" w:hAnsi="Arial" w:eastAsia="Times New Roman" w:cs="Arial"/>
          <w:color w:val="333333"/>
          <w:sz w:val="21"/>
          <w:szCs w:val="21"/>
          <w:vertAlign w:val="superscript"/>
        </w:rPr>
        <w:t>-11</w:t>
      </w:r>
      <w:r>
        <w:rPr>
          <w:rFonts w:hint="default" w:ascii="Arial" w:hAnsi="Arial" w:eastAsia="Times New Roman" w:cs="Arial"/>
          <w:color w:val="333333"/>
          <w:sz w:val="21"/>
          <w:szCs w:val="21"/>
        </w:rPr>
        <w:t>g/s,</w:t>
      </w:r>
    </w:p>
    <w:p>
      <w:pPr>
        <w:keepLines w:val="0"/>
        <w:pageBreakBefore w:val="0"/>
        <w:kinsoku/>
        <w:wordWrap/>
        <w:overflowPunct/>
        <w:topLinePunct w:val="0"/>
        <w:bidi w:val="0"/>
        <w:spacing w:line="360" w:lineRule="auto"/>
        <w:ind w:firstLine="1680" w:firstLineChars="800"/>
        <w:outlineLvl w:val="9"/>
        <w:rPr>
          <w:rFonts w:hint="default" w:ascii="Arial" w:hAnsi="Arial" w:cs="Arial"/>
          <w:color w:val="333333"/>
          <w:sz w:val="21"/>
          <w:szCs w:val="21"/>
        </w:rPr>
      </w:pPr>
      <w:r>
        <w:rPr>
          <w:rFonts w:hint="default" w:ascii="Arial" w:hAnsi="Arial" w:eastAsia="Times New Roman" w:cs="Arial"/>
          <w:color w:val="333333"/>
          <w:sz w:val="21"/>
          <w:szCs w:val="21"/>
        </w:rPr>
        <w:t>(P)≤1×10</w:t>
      </w:r>
      <w:r>
        <w:rPr>
          <w:rFonts w:hint="default" w:ascii="Arial" w:hAnsi="Arial" w:eastAsia="Times New Roman" w:cs="Arial"/>
          <w:color w:val="333333"/>
          <w:sz w:val="21"/>
          <w:szCs w:val="21"/>
          <w:vertAlign w:val="superscript"/>
        </w:rPr>
        <w:t>-12</w:t>
      </w:r>
      <w:r>
        <w:rPr>
          <w:rFonts w:hint="default" w:ascii="Arial" w:hAnsi="Arial" w:eastAsia="Times New Roman" w:cs="Arial"/>
          <w:color w:val="333333"/>
          <w:sz w:val="21"/>
          <w:szCs w:val="21"/>
        </w:rPr>
        <w:t xml:space="preserve">g/s; </w:t>
      </w:r>
      <w:r>
        <w:rPr>
          <w:rFonts w:hint="default" w:ascii="Arial" w:hAnsi="Arial" w:eastAsia="Times New Roman" w:cs="Arial"/>
          <w:sz w:val="21"/>
          <w:szCs w:val="21"/>
        </w:rPr>
        <w:t>(methyl parathion - anhydrous ethanol solution)</w:t>
      </w:r>
    </w:p>
    <w:p>
      <w:pPr>
        <w:keepLines w:val="0"/>
        <w:pageBreakBefore w:val="0"/>
        <w:kinsoku/>
        <w:wordWrap/>
        <w:overflowPunct/>
        <w:topLinePunct w:val="0"/>
        <w:bidi w:val="0"/>
        <w:spacing w:line="360" w:lineRule="auto"/>
        <w:ind w:firstLine="630" w:firstLineChars="300"/>
        <w:outlineLvl w:val="9"/>
        <w:rPr>
          <w:rFonts w:hint="default" w:ascii="Arial" w:hAnsi="Arial" w:cs="Arial"/>
          <w:sz w:val="21"/>
          <w:szCs w:val="21"/>
        </w:rPr>
      </w:pPr>
      <w:r>
        <w:rPr>
          <w:rFonts w:hint="default" w:ascii="Arial" w:hAnsi="Arial" w:eastAsia="Times New Roman" w:cs="Arial"/>
          <w:sz w:val="21"/>
          <w:szCs w:val="21"/>
        </w:rPr>
        <w:t>● Baseline noise: ≤3×10</w:t>
      </w:r>
      <w:r>
        <w:rPr>
          <w:rFonts w:hint="default" w:ascii="Arial" w:hAnsi="Arial" w:eastAsia="Times New Roman" w:cs="Arial"/>
          <w:sz w:val="21"/>
          <w:szCs w:val="21"/>
          <w:vertAlign w:val="superscript"/>
        </w:rPr>
        <w:t>-13</w:t>
      </w:r>
      <w:r>
        <w:rPr>
          <w:rFonts w:hint="default" w:ascii="Arial" w:hAnsi="Arial" w:eastAsia="Times New Roman" w:cs="Arial"/>
          <w:sz w:val="21"/>
          <w:szCs w:val="21"/>
        </w:rPr>
        <w:t>A</w:t>
      </w:r>
    </w:p>
    <w:p>
      <w:pPr>
        <w:keepLines w:val="0"/>
        <w:pageBreakBefore w:val="0"/>
        <w:kinsoku/>
        <w:wordWrap/>
        <w:overflowPunct/>
        <w:topLinePunct w:val="0"/>
        <w:bidi w:val="0"/>
        <w:spacing w:line="360" w:lineRule="auto"/>
        <w:ind w:firstLine="630" w:firstLineChars="300"/>
        <w:outlineLvl w:val="9"/>
        <w:rPr>
          <w:rFonts w:hint="default" w:ascii="Arial" w:hAnsi="Arial" w:cs="Arial"/>
          <w:sz w:val="21"/>
          <w:szCs w:val="21"/>
        </w:rPr>
      </w:pPr>
      <w:r>
        <w:rPr>
          <w:rFonts w:hint="default" w:ascii="Arial" w:hAnsi="Arial" w:eastAsia="Times New Roman" w:cs="Arial"/>
          <w:sz w:val="21"/>
          <w:szCs w:val="21"/>
        </w:rPr>
        <w:t>● Baseline drift: ≤2×10</w:t>
      </w:r>
      <w:r>
        <w:rPr>
          <w:rFonts w:hint="default" w:ascii="Arial" w:hAnsi="Arial" w:eastAsia="Times New Roman" w:cs="Arial"/>
          <w:b/>
          <w:sz w:val="21"/>
          <w:szCs w:val="21"/>
          <w:vertAlign w:val="superscript"/>
        </w:rPr>
        <w:t>-</w:t>
      </w:r>
      <w:r>
        <w:rPr>
          <w:rFonts w:hint="default" w:ascii="Arial" w:hAnsi="Arial" w:eastAsia="Times New Roman" w:cs="Arial"/>
          <w:sz w:val="21"/>
          <w:szCs w:val="21"/>
          <w:vertAlign w:val="superscript"/>
        </w:rPr>
        <w:t>12</w:t>
      </w:r>
      <w:r>
        <w:rPr>
          <w:rFonts w:hint="default" w:ascii="Arial" w:hAnsi="Arial" w:eastAsia="Times New Roman" w:cs="Arial"/>
          <w:sz w:val="21"/>
          <w:szCs w:val="21"/>
        </w:rPr>
        <w:t>A/30min</w:t>
      </w:r>
    </w:p>
    <w:p>
      <w:pPr>
        <w:keepLines w:val="0"/>
        <w:pageBreakBefore w:val="0"/>
        <w:kinsoku/>
        <w:wordWrap/>
        <w:overflowPunct/>
        <w:topLinePunct w:val="0"/>
        <w:bidi w:val="0"/>
        <w:spacing w:line="360" w:lineRule="auto"/>
        <w:ind w:firstLine="630" w:firstLineChars="300"/>
        <w:outlineLvl w:val="9"/>
        <w:rPr>
          <w:rFonts w:hint="default" w:ascii="Arial" w:hAnsi="Arial" w:cs="Arial"/>
          <w:sz w:val="21"/>
          <w:szCs w:val="21"/>
        </w:rPr>
      </w:pPr>
      <w:r>
        <w:rPr>
          <w:rFonts w:hint="default" w:ascii="Arial" w:hAnsi="Arial" w:eastAsia="Times New Roman" w:cs="Arial"/>
          <w:sz w:val="21"/>
          <w:szCs w:val="21"/>
        </w:rPr>
        <w:t>● Linear range: ≥10</w:t>
      </w:r>
      <w:r>
        <w:rPr>
          <w:rFonts w:hint="default" w:ascii="Arial" w:hAnsi="Arial" w:eastAsia="Times New Roman" w:cs="Arial"/>
          <w:sz w:val="21"/>
          <w:szCs w:val="21"/>
          <w:vertAlign w:val="superscript"/>
        </w:rPr>
        <w:t>2</w:t>
      </w:r>
      <w:r>
        <w:rPr>
          <w:rFonts w:hint="default" w:ascii="Arial" w:hAnsi="Arial" w:eastAsia="Times New Roman" w:cs="Arial"/>
          <w:sz w:val="21"/>
          <w:szCs w:val="21"/>
        </w:rPr>
        <w:t xml:space="preserve"> for sulfur, ≥10</w:t>
      </w:r>
      <w:r>
        <w:rPr>
          <w:rFonts w:hint="default" w:ascii="Arial" w:hAnsi="Arial" w:cs="Arial"/>
          <w:sz w:val="21"/>
          <w:szCs w:val="21"/>
          <w:vertAlign w:val="superscript"/>
          <w:lang w:val="en-US" w:eastAsia="zh-CN"/>
        </w:rPr>
        <w:t>3</w:t>
      </w:r>
      <w:r>
        <w:rPr>
          <w:rFonts w:hint="default" w:ascii="Arial" w:hAnsi="Arial" w:eastAsia="Times New Roman" w:cs="Arial"/>
          <w:sz w:val="21"/>
          <w:szCs w:val="21"/>
        </w:rPr>
        <w:t xml:space="preserve">  for phosphorus</w:t>
      </w:r>
    </w:p>
    <w:p>
      <w:pPr>
        <w:keepLines w:val="0"/>
        <w:pageBreakBefore w:val="0"/>
        <w:kinsoku/>
        <w:wordWrap/>
        <w:overflowPunct/>
        <w:topLinePunct w:val="0"/>
        <w:bidi w:val="0"/>
        <w:spacing w:line="360" w:lineRule="auto"/>
        <w:ind w:firstLine="420" w:firstLineChars="200"/>
        <w:outlineLvl w:val="9"/>
        <w:rPr>
          <w:rFonts w:hint="default" w:ascii="Arial" w:hAnsi="Arial" w:cs="Arial"/>
          <w:b/>
          <w:sz w:val="21"/>
          <w:szCs w:val="21"/>
        </w:rPr>
      </w:pPr>
      <w:r>
        <w:rPr>
          <w:rFonts w:hint="default" w:ascii="Arial" w:hAnsi="Arial" w:eastAsia="Times New Roman" w:cs="Arial"/>
          <w:b/>
          <w:sz w:val="21"/>
          <w:szCs w:val="21"/>
        </w:rPr>
        <w:t>5, nitrogen and Phosphorus detector (NPD)</w:t>
      </w:r>
    </w:p>
    <w:p>
      <w:pPr>
        <w:keepLines w:val="0"/>
        <w:pageBreakBefore w:val="0"/>
        <w:kinsoku/>
        <w:wordWrap/>
        <w:overflowPunct/>
        <w:topLinePunct w:val="0"/>
        <w:bidi w:val="0"/>
        <w:spacing w:line="360" w:lineRule="auto"/>
        <w:ind w:firstLine="630" w:firstLineChars="300"/>
        <w:outlineLvl w:val="9"/>
        <w:rPr>
          <w:rFonts w:hint="default" w:ascii="Arial" w:hAnsi="Arial" w:cs="Arial"/>
          <w:color w:val="333333"/>
          <w:sz w:val="21"/>
          <w:szCs w:val="21"/>
        </w:rPr>
      </w:pPr>
      <w:r>
        <w:rPr>
          <w:rFonts w:hint="default" w:ascii="Arial" w:hAnsi="Arial" w:eastAsia="Times New Roman" w:cs="Arial"/>
          <w:sz w:val="21"/>
          <w:szCs w:val="21"/>
        </w:rPr>
        <w:t>●</w:t>
      </w:r>
      <w:r>
        <w:rPr>
          <w:rFonts w:hint="default" w:ascii="Arial" w:hAnsi="Arial" w:eastAsia="Times New Roman" w:cs="Arial"/>
          <w:color w:val="333333"/>
          <w:sz w:val="21"/>
          <w:szCs w:val="21"/>
        </w:rPr>
        <w:t xml:space="preserve"> Detection limit: (N)≤5×10</w:t>
      </w:r>
      <w:r>
        <w:rPr>
          <w:rFonts w:hint="default" w:ascii="Arial" w:hAnsi="Arial" w:eastAsia="Times New Roman" w:cs="Arial"/>
          <w:color w:val="333333"/>
          <w:sz w:val="21"/>
          <w:szCs w:val="21"/>
          <w:vertAlign w:val="superscript"/>
        </w:rPr>
        <w:t>-13</w:t>
      </w:r>
      <w:r>
        <w:rPr>
          <w:rFonts w:hint="default" w:ascii="Arial" w:hAnsi="Arial" w:eastAsia="Times New Roman" w:cs="Arial"/>
          <w:color w:val="333333"/>
          <w:sz w:val="21"/>
          <w:szCs w:val="21"/>
        </w:rPr>
        <w:t>g/s,</w:t>
      </w:r>
    </w:p>
    <w:p>
      <w:pPr>
        <w:keepLines w:val="0"/>
        <w:pageBreakBefore w:val="0"/>
        <w:kinsoku/>
        <w:wordWrap/>
        <w:overflowPunct/>
        <w:topLinePunct w:val="0"/>
        <w:bidi w:val="0"/>
        <w:spacing w:line="360" w:lineRule="auto"/>
        <w:ind w:firstLine="1680" w:firstLineChars="800"/>
        <w:outlineLvl w:val="9"/>
        <w:rPr>
          <w:rFonts w:hint="default" w:ascii="Arial" w:hAnsi="Arial" w:cs="Arial"/>
          <w:color w:val="333333"/>
          <w:sz w:val="21"/>
          <w:szCs w:val="21"/>
        </w:rPr>
      </w:pPr>
      <w:r>
        <w:rPr>
          <w:rFonts w:hint="default" w:ascii="Arial" w:hAnsi="Arial" w:eastAsia="Times New Roman" w:cs="Arial"/>
          <w:color w:val="333333"/>
          <w:sz w:val="21"/>
          <w:szCs w:val="21"/>
        </w:rPr>
        <w:t>(P)≤5×10</w:t>
      </w:r>
      <w:r>
        <w:rPr>
          <w:rFonts w:hint="default" w:ascii="Arial" w:hAnsi="Arial" w:eastAsia="Times New Roman" w:cs="Arial"/>
          <w:color w:val="333333"/>
          <w:sz w:val="21"/>
          <w:szCs w:val="21"/>
          <w:vertAlign w:val="superscript"/>
        </w:rPr>
        <w:t>-13</w:t>
      </w:r>
      <w:r>
        <w:rPr>
          <w:rFonts w:hint="default" w:ascii="Arial" w:hAnsi="Arial" w:eastAsia="Times New Roman" w:cs="Arial"/>
          <w:color w:val="333333"/>
          <w:sz w:val="21"/>
          <w:szCs w:val="21"/>
        </w:rPr>
        <w:t xml:space="preserve">g/s; </w:t>
      </w:r>
      <w:r>
        <w:rPr>
          <w:rFonts w:hint="default" w:ascii="Arial" w:hAnsi="Arial" w:eastAsia="Times New Roman" w:cs="Arial"/>
          <w:sz w:val="21"/>
          <w:szCs w:val="21"/>
        </w:rPr>
        <w:t>(methyl parathion - anhydrous ethanol solution)</w:t>
      </w:r>
    </w:p>
    <w:p>
      <w:pPr>
        <w:keepLines w:val="0"/>
        <w:pageBreakBefore w:val="0"/>
        <w:kinsoku/>
        <w:wordWrap/>
        <w:overflowPunct/>
        <w:topLinePunct w:val="0"/>
        <w:bidi w:val="0"/>
        <w:spacing w:line="360" w:lineRule="auto"/>
        <w:ind w:firstLine="630" w:firstLineChars="300"/>
        <w:outlineLvl w:val="9"/>
        <w:rPr>
          <w:rFonts w:hint="default" w:ascii="Arial" w:hAnsi="Arial" w:cs="Arial"/>
          <w:sz w:val="21"/>
          <w:szCs w:val="21"/>
        </w:rPr>
      </w:pPr>
      <w:r>
        <w:rPr>
          <w:rFonts w:hint="default" w:ascii="Arial" w:hAnsi="Arial" w:eastAsia="Times New Roman" w:cs="Arial"/>
          <w:sz w:val="21"/>
          <w:szCs w:val="21"/>
        </w:rPr>
        <w:t>● Baseline noise: ≤5×10</w:t>
      </w:r>
      <w:r>
        <w:rPr>
          <w:rFonts w:hint="default" w:ascii="Arial" w:hAnsi="Arial" w:eastAsia="Times New Roman" w:cs="Arial"/>
          <w:sz w:val="21"/>
          <w:szCs w:val="21"/>
          <w:vertAlign w:val="superscript"/>
        </w:rPr>
        <w:t>-13</w:t>
      </w:r>
      <w:r>
        <w:rPr>
          <w:rFonts w:hint="default" w:ascii="Arial" w:hAnsi="Arial" w:eastAsia="Times New Roman" w:cs="Arial"/>
          <w:sz w:val="21"/>
          <w:szCs w:val="21"/>
        </w:rPr>
        <w:t>A</w:t>
      </w:r>
    </w:p>
    <w:p>
      <w:pPr>
        <w:keepLines w:val="0"/>
        <w:pageBreakBefore w:val="0"/>
        <w:kinsoku/>
        <w:wordWrap/>
        <w:overflowPunct/>
        <w:topLinePunct w:val="0"/>
        <w:bidi w:val="0"/>
        <w:spacing w:line="360" w:lineRule="auto"/>
        <w:ind w:firstLine="630" w:firstLineChars="300"/>
        <w:outlineLvl w:val="9"/>
        <w:rPr>
          <w:rFonts w:hint="default" w:ascii="Arial" w:hAnsi="Arial" w:cs="Arial"/>
          <w:sz w:val="21"/>
          <w:szCs w:val="21"/>
        </w:rPr>
      </w:pPr>
      <w:r>
        <w:rPr>
          <w:rFonts w:hint="default" w:ascii="Arial" w:hAnsi="Arial" w:eastAsia="Times New Roman" w:cs="Arial"/>
          <w:sz w:val="21"/>
          <w:szCs w:val="21"/>
        </w:rPr>
        <w:t>● Baseline drift: ≤2×10</w:t>
      </w:r>
      <w:r>
        <w:rPr>
          <w:rFonts w:hint="default" w:ascii="Arial" w:hAnsi="Arial" w:eastAsia="Times New Roman" w:cs="Arial"/>
          <w:b/>
          <w:sz w:val="21"/>
          <w:szCs w:val="21"/>
          <w:vertAlign w:val="superscript"/>
        </w:rPr>
        <w:t>-</w:t>
      </w:r>
      <w:r>
        <w:rPr>
          <w:rFonts w:hint="default" w:ascii="Arial" w:hAnsi="Arial" w:eastAsia="Times New Roman" w:cs="Arial"/>
          <w:sz w:val="21"/>
          <w:szCs w:val="21"/>
          <w:vertAlign w:val="superscript"/>
        </w:rPr>
        <w:t>12</w:t>
      </w:r>
      <w:r>
        <w:rPr>
          <w:rFonts w:hint="default" w:ascii="Arial" w:hAnsi="Arial" w:eastAsia="Times New Roman" w:cs="Arial"/>
          <w:sz w:val="21"/>
          <w:szCs w:val="21"/>
        </w:rPr>
        <w:t>A/30min</w:t>
      </w:r>
    </w:p>
    <w:p>
      <w:pPr>
        <w:keepLines w:val="0"/>
        <w:pageBreakBefore w:val="0"/>
        <w:kinsoku/>
        <w:wordWrap/>
        <w:overflowPunct/>
        <w:topLinePunct w:val="0"/>
        <w:bidi w:val="0"/>
        <w:spacing w:line="360" w:lineRule="auto"/>
        <w:ind w:firstLine="630" w:firstLineChars="300"/>
        <w:outlineLvl w:val="9"/>
        <w:rPr>
          <w:rFonts w:hint="default" w:ascii="Arial" w:hAnsi="Arial" w:eastAsia="Times New Roman" w:cs="Arial"/>
          <w:sz w:val="21"/>
          <w:szCs w:val="21"/>
        </w:rPr>
      </w:pPr>
      <w:r>
        <w:rPr>
          <w:rFonts w:hint="default" w:ascii="Arial" w:hAnsi="Arial" w:eastAsia="Times New Roman" w:cs="Arial"/>
          <w:sz w:val="21"/>
          <w:szCs w:val="21"/>
        </w:rPr>
        <w:t>● Linear range: N ≥10</w:t>
      </w:r>
      <w:r>
        <w:rPr>
          <w:rFonts w:hint="default" w:ascii="Arial" w:hAnsi="Arial" w:eastAsia="Times New Roman" w:cs="Arial"/>
          <w:sz w:val="21"/>
          <w:szCs w:val="21"/>
          <w:vertAlign w:val="superscript"/>
        </w:rPr>
        <w:t>2</w:t>
      </w:r>
      <w:r>
        <w:rPr>
          <w:rFonts w:hint="default" w:ascii="Arial" w:hAnsi="Arial" w:eastAsia="Times New Roman" w:cs="Arial"/>
          <w:sz w:val="21"/>
          <w:szCs w:val="21"/>
        </w:rPr>
        <w:t>, P ≥10</w:t>
      </w:r>
      <w:r>
        <w:rPr>
          <w:rFonts w:hint="default" w:ascii="Arial" w:hAnsi="Arial" w:eastAsia="Times New Roman" w:cs="Arial"/>
          <w:sz w:val="21"/>
          <w:szCs w:val="21"/>
          <w:vertAlign w:val="superscript"/>
        </w:rPr>
        <w:t>2</w:t>
      </w:r>
      <w:r>
        <w:rPr>
          <w:rFonts w:hint="default" w:ascii="Arial" w:hAnsi="Arial" w:eastAsia="Times New Roman" w:cs="Arial"/>
          <w:sz w:val="21"/>
          <w:szCs w:val="21"/>
        </w:rPr>
        <w:t xml:space="preserve"> </w:t>
      </w:r>
      <w:bookmarkStart w:id="23" w:name="_Toc66981249"/>
    </w:p>
    <w:p>
      <w:pPr>
        <w:pStyle w:val="3"/>
        <w:keepNext/>
        <w:keepLines w:val="0"/>
        <w:pageBreakBefore w:val="0"/>
        <w:widowControl/>
        <w:kinsoku/>
        <w:wordWrap/>
        <w:overflowPunct/>
        <w:topLinePunct w:val="0"/>
        <w:autoSpaceDE/>
        <w:autoSpaceDN/>
        <w:bidi w:val="0"/>
        <w:adjustRightInd/>
        <w:snapToGrid/>
        <w:spacing w:before="0" w:after="0" w:line="360" w:lineRule="auto"/>
        <w:textAlignment w:val="auto"/>
        <w:rPr>
          <w:rFonts w:hint="default" w:ascii="Arial" w:hAnsi="Arial" w:cs="Arial"/>
          <w:sz w:val="21"/>
          <w:szCs w:val="21"/>
          <w:lang w:val="en-US" w:eastAsia="zh-CN"/>
        </w:rPr>
      </w:pPr>
      <w:bookmarkStart w:id="24" w:name="_Toc21645"/>
      <w:bookmarkStart w:id="25" w:name="_Toc5828"/>
      <w:r>
        <w:rPr>
          <w:rFonts w:hint="default" w:ascii="Arial" w:hAnsi="Arial" w:cs="Arial"/>
          <w:sz w:val="21"/>
          <w:szCs w:val="21"/>
          <w:lang w:val="en-US" w:eastAsia="zh-CN"/>
        </w:rPr>
        <w:t xml:space="preserve">1.4 Main configuration description of </w:t>
      </w:r>
      <w:r>
        <w:rPr>
          <w:rFonts w:hint="eastAsia" w:ascii="Arial" w:hAnsi="Arial" w:cs="Arial"/>
          <w:sz w:val="21"/>
          <w:szCs w:val="21"/>
          <w:lang w:val="en-US" w:eastAsia="zh-CN"/>
        </w:rPr>
        <w:t>HZGC-1212A</w:t>
      </w:r>
      <w:r>
        <w:rPr>
          <w:rFonts w:hint="default" w:ascii="Arial" w:hAnsi="Arial" w:cs="Arial"/>
          <w:sz w:val="21"/>
          <w:szCs w:val="21"/>
          <w:lang w:val="en-US" w:eastAsia="zh-CN"/>
        </w:rPr>
        <w:t xml:space="preserve"> series</w:t>
      </w:r>
      <w:bookmarkEnd w:id="21"/>
      <w:bookmarkEnd w:id="22"/>
      <w:bookmarkEnd w:id="23"/>
      <w:bookmarkEnd w:id="24"/>
      <w:bookmarkEnd w:id="25"/>
      <w:bookmarkStart w:id="26" w:name="_Toc66981250"/>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Arial" w:hAnsi="Arial" w:cs="Arial"/>
          <w:sz w:val="21"/>
          <w:szCs w:val="21"/>
        </w:rPr>
      </w:pPr>
      <w:bookmarkStart w:id="27" w:name="_Toc20964"/>
      <w:r>
        <w:rPr>
          <w:rFonts w:hint="default" w:ascii="Arial" w:hAnsi="Arial" w:cs="Arial"/>
          <w:sz w:val="21"/>
          <w:szCs w:val="21"/>
          <w:lang w:val="en-US" w:eastAsia="zh-CN"/>
        </w:rPr>
        <w:t>1</w:t>
      </w:r>
      <w:r>
        <w:rPr>
          <w:rFonts w:hint="default" w:ascii="Arial" w:hAnsi="Arial" w:cs="Arial"/>
          <w:sz w:val="21"/>
          <w:szCs w:val="21"/>
        </w:rPr>
        <w:t>.4.1 Column box</w:t>
      </w:r>
      <w:bookmarkEnd w:id="26"/>
      <w:bookmarkEnd w:id="27"/>
    </w:p>
    <w:p>
      <w:pPr>
        <w:keepLines w:val="0"/>
        <w:pageBreakBefore w:val="0"/>
        <w:kinsoku/>
        <w:wordWrap/>
        <w:overflowPunct/>
        <w:topLinePunct w:val="0"/>
        <w:bidi w:val="0"/>
        <w:spacing w:line="360" w:lineRule="auto"/>
        <w:ind w:firstLine="315" w:firstLineChars="150"/>
        <w:outlineLvl w:val="9"/>
        <w:rPr>
          <w:rFonts w:hint="default" w:ascii="Arial" w:hAnsi="Arial" w:eastAsia="Times New Roman" w:cs="Arial"/>
          <w:sz w:val="21"/>
          <w:szCs w:val="21"/>
        </w:rPr>
      </w:pPr>
      <w:r>
        <w:rPr>
          <w:rFonts w:hint="default" w:ascii="Arial" w:hAnsi="Arial" w:eastAsia="Times New Roman" w:cs="Arial"/>
          <w:sz w:val="21"/>
          <w:szCs w:val="21"/>
        </w:rPr>
        <w:t xml:space="preserve">The </w:t>
      </w:r>
      <w:r>
        <w:rPr>
          <w:rFonts w:hint="eastAsia" w:ascii="Arial" w:hAnsi="Arial" w:cs="Arial"/>
          <w:sz w:val="21"/>
          <w:szCs w:val="21"/>
          <w:lang w:eastAsia="zh-CN"/>
        </w:rPr>
        <w:t>HZGC-1212A</w:t>
      </w:r>
      <w:r>
        <w:rPr>
          <w:rFonts w:hint="default" w:ascii="Arial" w:hAnsi="Arial" w:eastAsia="Times New Roman" w:cs="Arial"/>
          <w:sz w:val="21"/>
          <w:szCs w:val="21"/>
        </w:rPr>
        <w:t xml:space="preserve"> gas chromatograph has a large column oven volume, with dimensions of 300*260*270, which allows for easy installation of packed columns or capillary columns. It features a built-in high-power heating filament and a back-opening structure, greatly improving the temperature ramp rate. The column oven temperature control is protected by dual software protection, ensuring the safety of the chromatographic column. The hot stirrer utilizes a low-noise motor and high-quality stainless steel fan blades, providing smooth operation of the instrument.</w:t>
      </w:r>
    </w:p>
    <w:p>
      <w:pPr>
        <w:keepLines w:val="0"/>
        <w:pageBreakBefore w:val="0"/>
        <w:kinsoku/>
        <w:wordWrap/>
        <w:overflowPunct/>
        <w:topLinePunct w:val="0"/>
        <w:bidi w:val="0"/>
        <w:spacing w:line="360" w:lineRule="auto"/>
        <w:ind w:firstLine="315" w:firstLineChars="150"/>
        <w:outlineLvl w:val="9"/>
        <w:rPr>
          <w:rFonts w:hint="default" w:ascii="Arial" w:hAnsi="Arial" w:eastAsia="Times New Roman" w:cs="Arial"/>
          <w:sz w:val="21"/>
          <w:szCs w:val="21"/>
        </w:rPr>
      </w:pPr>
    </w:p>
    <w:p>
      <w:pPr>
        <w:keepLines w:val="0"/>
        <w:pageBreakBefore w:val="0"/>
        <w:kinsoku/>
        <w:wordWrap/>
        <w:overflowPunct/>
        <w:topLinePunct w:val="0"/>
        <w:bidi w:val="0"/>
        <w:spacing w:line="360" w:lineRule="auto"/>
        <w:ind w:firstLine="315" w:firstLineChars="150"/>
        <w:outlineLvl w:val="9"/>
        <w:rPr>
          <w:rFonts w:hint="default" w:ascii="Arial" w:hAnsi="Arial" w:eastAsia="Times New Roman" w:cs="Arial"/>
          <w:sz w:val="21"/>
          <w:szCs w:val="21"/>
        </w:rPr>
      </w:pPr>
    </w:p>
    <w:p>
      <w:pPr>
        <w:keepLines w:val="0"/>
        <w:pageBreakBefore w:val="0"/>
        <w:kinsoku/>
        <w:wordWrap/>
        <w:overflowPunct/>
        <w:topLinePunct w:val="0"/>
        <w:bidi w:val="0"/>
        <w:spacing w:line="360" w:lineRule="auto"/>
        <w:ind w:firstLine="315" w:firstLineChars="150"/>
        <w:outlineLvl w:val="9"/>
        <w:rPr>
          <w:rFonts w:hint="default" w:ascii="Arial" w:hAnsi="Arial" w:eastAsia="Times New Roman" w:cs="Arial"/>
          <w:sz w:val="21"/>
          <w:szCs w:val="21"/>
        </w:rPr>
      </w:pPr>
    </w:p>
    <w:p>
      <w:pPr>
        <w:keepLines w:val="0"/>
        <w:pageBreakBefore w:val="0"/>
        <w:kinsoku/>
        <w:wordWrap/>
        <w:overflowPunct/>
        <w:topLinePunct w:val="0"/>
        <w:bidi w:val="0"/>
        <w:spacing w:line="360" w:lineRule="auto"/>
        <w:ind w:firstLine="315" w:firstLineChars="150"/>
        <w:outlineLvl w:val="9"/>
        <w:rPr>
          <w:rFonts w:hint="default" w:ascii="Arial" w:hAnsi="Arial" w:eastAsia="Times New Roman" w:cs="Arial"/>
          <w:sz w:val="21"/>
          <w:szCs w:val="21"/>
        </w:rPr>
      </w:pPr>
    </w:p>
    <w:p>
      <w:pPr>
        <w:keepLines w:val="0"/>
        <w:pageBreakBefore w:val="0"/>
        <w:kinsoku/>
        <w:wordWrap/>
        <w:overflowPunct/>
        <w:topLinePunct w:val="0"/>
        <w:bidi w:val="0"/>
        <w:spacing w:line="360" w:lineRule="auto"/>
        <w:ind w:firstLine="315" w:firstLineChars="150"/>
        <w:outlineLvl w:val="9"/>
        <w:rPr>
          <w:rFonts w:hint="default" w:ascii="Arial" w:hAnsi="Arial" w:eastAsia="Times New Roman" w:cs="Arial"/>
          <w:sz w:val="21"/>
          <w:szCs w:val="21"/>
        </w:rPr>
      </w:pPr>
    </w:p>
    <w:p>
      <w:pPr>
        <w:keepLines w:val="0"/>
        <w:pageBreakBefore w:val="0"/>
        <w:kinsoku/>
        <w:wordWrap/>
        <w:overflowPunct/>
        <w:topLinePunct w:val="0"/>
        <w:bidi w:val="0"/>
        <w:spacing w:line="360" w:lineRule="auto"/>
        <w:ind w:firstLine="315" w:firstLineChars="150"/>
        <w:outlineLvl w:val="9"/>
        <w:rPr>
          <w:rFonts w:hint="default" w:ascii="Arial" w:hAnsi="Arial" w:eastAsia="Times New Roman" w:cs="Arial"/>
          <w:sz w:val="21"/>
          <w:szCs w:val="21"/>
        </w:rPr>
      </w:pPr>
    </w:p>
    <w:p>
      <w:pPr>
        <w:keepLines w:val="0"/>
        <w:pageBreakBefore w:val="0"/>
        <w:kinsoku/>
        <w:wordWrap/>
        <w:overflowPunct/>
        <w:topLinePunct w:val="0"/>
        <w:bidi w:val="0"/>
        <w:spacing w:line="360" w:lineRule="auto"/>
        <w:jc w:val="center"/>
        <w:outlineLvl w:val="9"/>
        <w:rPr>
          <w:rFonts w:hint="default" w:ascii="Arial" w:hAnsi="Arial" w:cs="Arial"/>
          <w:sz w:val="21"/>
          <w:szCs w:val="21"/>
          <w:lang w:eastAsia="zh-CN"/>
        </w:rPr>
      </w:pPr>
      <w:r>
        <w:rPr>
          <w:rFonts w:hint="default" w:ascii="Arial" w:hAnsi="Arial" w:cs="Arial"/>
          <w:sz w:val="21"/>
          <w:szCs w:val="21"/>
        </w:rPr>
        <w:drawing>
          <wp:inline distT="0" distB="0" distL="114300" distR="114300">
            <wp:extent cx="3524250" cy="2823210"/>
            <wp:effectExtent l="0" t="0" r="0" b="152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5"/>
                    <a:stretch>
                      <a:fillRect/>
                    </a:stretch>
                  </pic:blipFill>
                  <pic:spPr>
                    <a:xfrm>
                      <a:off x="0" y="0"/>
                      <a:ext cx="3524250" cy="2823210"/>
                    </a:xfrm>
                    <a:prstGeom prst="rect">
                      <a:avLst/>
                    </a:prstGeom>
                    <a:noFill/>
                    <a:ln>
                      <a:noFill/>
                    </a:ln>
                  </pic:spPr>
                </pic:pic>
              </a:graphicData>
            </a:graphic>
          </wp:inline>
        </w:drawing>
      </w:r>
      <w:bookmarkStart w:id="28" w:name="_Toc25519"/>
    </w:p>
    <w:p>
      <w:pPr>
        <w:keepLines w:val="0"/>
        <w:pageBreakBefore w:val="0"/>
        <w:kinsoku/>
        <w:wordWrap/>
        <w:overflowPunct/>
        <w:topLinePunct w:val="0"/>
        <w:bidi w:val="0"/>
        <w:spacing w:line="360" w:lineRule="auto"/>
        <w:jc w:val="center"/>
        <w:outlineLvl w:val="9"/>
        <w:rPr>
          <w:rFonts w:hint="default" w:ascii="Arial" w:hAnsi="Arial" w:eastAsia="Times New Roman" w:cs="Arial"/>
          <w:color w:val="auto"/>
          <w:spacing w:val="2"/>
          <w:position w:val="2"/>
          <w:sz w:val="21"/>
          <w:szCs w:val="21"/>
        </w:rPr>
      </w:pPr>
      <w:r>
        <w:rPr>
          <w:rFonts w:hint="default" w:ascii="Arial" w:hAnsi="Arial" w:eastAsia="Times New Roman" w:cs="Arial"/>
          <w:color w:val="auto"/>
          <w:spacing w:val="2"/>
          <w:position w:val="2"/>
          <w:sz w:val="21"/>
          <w:szCs w:val="21"/>
        </w:rPr>
        <w:t xml:space="preserve">Figure 1-6. Structure diagram of </w:t>
      </w:r>
      <w:r>
        <w:rPr>
          <w:rFonts w:hint="eastAsia" w:ascii="Arial" w:hAnsi="Arial" w:cs="Arial"/>
          <w:color w:val="auto"/>
          <w:spacing w:val="2"/>
          <w:position w:val="2"/>
          <w:sz w:val="21"/>
          <w:szCs w:val="21"/>
          <w:lang w:eastAsia="zh-CN"/>
        </w:rPr>
        <w:t>HZGC-1212A</w:t>
      </w:r>
      <w:r>
        <w:rPr>
          <w:rFonts w:hint="default" w:ascii="Arial" w:hAnsi="Arial" w:eastAsia="Times New Roman" w:cs="Arial"/>
          <w:color w:val="auto"/>
          <w:spacing w:val="2"/>
          <w:position w:val="2"/>
          <w:sz w:val="21"/>
          <w:szCs w:val="21"/>
        </w:rPr>
        <w:t xml:space="preserve"> inner furnace body</w:t>
      </w:r>
      <w:bookmarkStart w:id="29" w:name="_Toc66981251"/>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Arial" w:hAnsi="Arial" w:cs="Arial"/>
          <w:color w:val="auto"/>
          <w:sz w:val="21"/>
          <w:szCs w:val="21"/>
          <w:lang w:val="en-US" w:eastAsia="zh-CN"/>
        </w:rPr>
      </w:pPr>
      <w:bookmarkStart w:id="30" w:name="_Toc17179"/>
      <w:r>
        <w:rPr>
          <w:rFonts w:hint="default" w:ascii="Arial" w:hAnsi="Arial" w:cs="Arial"/>
          <w:color w:val="auto"/>
          <w:sz w:val="21"/>
          <w:szCs w:val="21"/>
          <w:lang w:val="en-US" w:eastAsia="zh-CN"/>
        </w:rPr>
        <w:t>1.4.2 Packed column and capillary vaporization column</w:t>
      </w:r>
      <w:bookmarkEnd w:id="30"/>
      <w:r>
        <w:rPr>
          <w:rFonts w:hint="default" w:ascii="Arial" w:hAnsi="Arial" w:cs="Arial"/>
          <w:color w:val="auto"/>
          <w:sz w:val="21"/>
          <w:szCs w:val="21"/>
          <w:lang w:val="en-US" w:eastAsia="zh-CN"/>
        </w:rPr>
        <w:t xml:space="preserve"> </w:t>
      </w:r>
      <w:bookmarkEnd w:id="28"/>
      <w:bookmarkEnd w:id="29"/>
    </w:p>
    <w:p>
      <w:pPr>
        <w:keepLines w:val="0"/>
        <w:pageBreakBefore w:val="0"/>
        <w:kinsoku/>
        <w:wordWrap/>
        <w:overflowPunct/>
        <w:topLinePunct w:val="0"/>
        <w:bidi w:val="0"/>
        <w:spacing w:line="360" w:lineRule="auto"/>
        <w:ind w:firstLine="420" w:firstLineChars="200"/>
        <w:outlineLvl w:val="9"/>
        <w:rPr>
          <w:rFonts w:hint="default" w:ascii="Arial" w:hAnsi="Arial" w:eastAsia="Times New Roman" w:cs="Arial"/>
          <w:color w:val="auto"/>
          <w:sz w:val="21"/>
          <w:szCs w:val="21"/>
        </w:rPr>
      </w:pPr>
      <w:r>
        <w:rPr>
          <w:rFonts w:hint="default" w:ascii="Arial" w:hAnsi="Arial" w:eastAsia="Times New Roman" w:cs="Arial"/>
          <w:color w:val="auto"/>
          <w:sz w:val="21"/>
          <w:szCs w:val="21"/>
        </w:rPr>
        <w:t>The packed column vaporizer of the HF-901 gas chromatograph is installed on the top left front side of the column box, and its structure is shown in Figure 1.7. The capillary vaporization chamber, its structure is shown in Figure 1.8.</w:t>
      </w:r>
    </w:p>
    <w:p>
      <w:pPr>
        <w:keepLines w:val="0"/>
        <w:pageBreakBefore w:val="0"/>
        <w:kinsoku/>
        <w:wordWrap/>
        <w:overflowPunct/>
        <w:topLinePunct w:val="0"/>
        <w:bidi w:val="0"/>
        <w:spacing w:line="360" w:lineRule="auto"/>
        <w:ind w:firstLine="420" w:firstLineChars="200"/>
        <w:outlineLvl w:val="9"/>
        <w:rPr>
          <w:rFonts w:hint="default" w:ascii="Arial" w:hAnsi="Arial" w:cs="Arial"/>
          <w:color w:val="auto"/>
          <w:sz w:val="21"/>
          <w:szCs w:val="21"/>
        </w:rPr>
      </w:pPr>
      <w:r>
        <w:rPr>
          <w:rFonts w:hint="default" w:ascii="Arial" w:hAnsi="Arial" w:eastAsia="Times New Roman" w:cs="Arial"/>
          <w:color w:val="auto"/>
          <w:sz w:val="21"/>
          <w:szCs w:val="21"/>
        </w:rPr>
        <w:t>The temperature control of the vaporization chamber is set and controlled by a microcomputer control system. At the top of the vaporization chamber is a heat-dissipating cap, and a T-shaped fluororubber sampling pad is embedded in the lower part of the heat-dissipating cap. The carrier gas inlet of the sampler is connected to the output port of the gas path control system.</w:t>
      </w:r>
    </w:p>
    <w:p>
      <w:pPr>
        <w:keepLines w:val="0"/>
        <w:pageBreakBefore w:val="0"/>
        <w:kinsoku/>
        <w:wordWrap/>
        <w:overflowPunct/>
        <w:topLinePunct w:val="0"/>
        <w:bidi w:val="0"/>
        <w:spacing w:line="360" w:lineRule="auto"/>
        <w:ind w:firstLine="420" w:firstLineChars="200"/>
        <w:jc w:val="center"/>
        <w:outlineLvl w:val="9"/>
        <w:rPr>
          <w:rFonts w:hint="default" w:ascii="Arial" w:hAnsi="Arial" w:cs="Arial"/>
          <w:color w:val="auto"/>
          <w:sz w:val="21"/>
          <w:szCs w:val="21"/>
        </w:rPr>
      </w:pPr>
      <w:r>
        <w:rPr>
          <w:rFonts w:hint="default" w:ascii="Arial" w:hAnsi="Arial" w:cs="Arial"/>
          <w:color w:val="auto"/>
          <w:sz w:val="21"/>
          <w:szCs w:val="21"/>
        </w:rPr>
        <w:drawing>
          <wp:inline distT="0" distB="0" distL="114300" distR="114300">
            <wp:extent cx="2019300" cy="2698750"/>
            <wp:effectExtent l="0" t="0" r="0" b="6350"/>
            <wp:docPr id="5" name="图片 5" descr="3b3426203aaf1da62cdce85fd513b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b3426203aaf1da62cdce85fd513bc4"/>
                    <pic:cNvPicPr>
                      <a:picLocks noChangeAspect="1"/>
                    </pic:cNvPicPr>
                  </pic:nvPicPr>
                  <pic:blipFill>
                    <a:blip r:embed="rId16"/>
                    <a:stretch>
                      <a:fillRect/>
                    </a:stretch>
                  </pic:blipFill>
                  <pic:spPr>
                    <a:xfrm>
                      <a:off x="0" y="0"/>
                      <a:ext cx="2019300" cy="2698750"/>
                    </a:xfrm>
                    <a:prstGeom prst="rect">
                      <a:avLst/>
                    </a:prstGeom>
                    <a:noFill/>
                    <a:ln>
                      <a:noFill/>
                    </a:ln>
                  </pic:spPr>
                </pic:pic>
              </a:graphicData>
            </a:graphic>
          </wp:inline>
        </w:drawing>
      </w:r>
    </w:p>
    <w:p>
      <w:pPr>
        <w:keepLines w:val="0"/>
        <w:pageBreakBefore w:val="0"/>
        <w:kinsoku/>
        <w:wordWrap/>
        <w:overflowPunct/>
        <w:topLinePunct w:val="0"/>
        <w:bidi w:val="0"/>
        <w:spacing w:line="360" w:lineRule="auto"/>
        <w:outlineLvl w:val="9"/>
        <w:rPr>
          <w:rFonts w:hint="default" w:ascii="Arial" w:hAnsi="Arial" w:cs="Arial"/>
          <w:color w:val="auto"/>
          <w:sz w:val="21"/>
          <w:szCs w:val="21"/>
        </w:rPr>
      </w:pPr>
    </w:p>
    <w:p>
      <w:pPr>
        <w:keepLines w:val="0"/>
        <w:pageBreakBefore w:val="0"/>
        <w:tabs>
          <w:tab w:val="left" w:pos="7655"/>
        </w:tabs>
        <w:kinsoku/>
        <w:wordWrap/>
        <w:overflowPunct/>
        <w:topLinePunct w:val="0"/>
        <w:bidi w:val="0"/>
        <w:spacing w:line="360" w:lineRule="auto"/>
        <w:jc w:val="center"/>
        <w:outlineLvl w:val="9"/>
        <w:rPr>
          <w:rFonts w:hint="default" w:ascii="Arial" w:hAnsi="Arial" w:cs="Arial"/>
          <w:color w:val="auto"/>
          <w:spacing w:val="2"/>
          <w:position w:val="2"/>
          <w:sz w:val="21"/>
          <w:szCs w:val="21"/>
        </w:rPr>
      </w:pPr>
      <w:r>
        <w:rPr>
          <w:rFonts w:hint="default" w:ascii="Arial" w:hAnsi="Arial" w:eastAsia="Times New Roman" w:cs="Arial"/>
          <w:color w:val="auto"/>
          <w:spacing w:val="2"/>
          <w:position w:val="2"/>
          <w:sz w:val="21"/>
          <w:szCs w:val="21"/>
        </w:rPr>
        <w:t>1 Heat dissipation cap 2 sample pad 3 guide piece 4 vaporizing tube 5 platinum resistor 6 heating tube</w:t>
      </w:r>
    </w:p>
    <w:p>
      <w:pPr>
        <w:keepLines w:val="0"/>
        <w:pageBreakBefore w:val="0"/>
        <w:tabs>
          <w:tab w:val="left" w:pos="7655"/>
        </w:tabs>
        <w:kinsoku/>
        <w:wordWrap/>
        <w:overflowPunct/>
        <w:topLinePunct w:val="0"/>
        <w:bidi w:val="0"/>
        <w:spacing w:line="360" w:lineRule="auto"/>
        <w:jc w:val="center"/>
        <w:outlineLvl w:val="9"/>
        <w:rPr>
          <w:rFonts w:hint="default" w:ascii="Arial" w:hAnsi="Arial" w:cs="Arial"/>
          <w:color w:val="auto"/>
          <w:spacing w:val="2"/>
          <w:position w:val="2"/>
          <w:sz w:val="21"/>
          <w:szCs w:val="21"/>
        </w:rPr>
      </w:pPr>
      <w:r>
        <w:rPr>
          <w:rFonts w:hint="default" w:ascii="Arial" w:hAnsi="Arial" w:eastAsia="Times New Roman" w:cs="Arial"/>
          <w:color w:val="auto"/>
          <w:spacing w:val="2"/>
          <w:position w:val="2"/>
          <w:sz w:val="21"/>
          <w:szCs w:val="21"/>
        </w:rPr>
        <w:t xml:space="preserve">Figure 1. 7 Schematic diagram of the structure of </w:t>
      </w:r>
      <w:r>
        <w:rPr>
          <w:rFonts w:hint="eastAsia" w:ascii="Arial" w:hAnsi="Arial" w:cs="Arial"/>
          <w:color w:val="auto"/>
          <w:spacing w:val="2"/>
          <w:position w:val="2"/>
          <w:sz w:val="21"/>
          <w:szCs w:val="21"/>
          <w:lang w:eastAsia="zh-CN"/>
        </w:rPr>
        <w:t>HZGC-1212A</w:t>
      </w:r>
      <w:r>
        <w:rPr>
          <w:rFonts w:hint="default" w:ascii="Arial" w:hAnsi="Arial" w:eastAsia="Times New Roman" w:cs="Arial"/>
          <w:color w:val="auto"/>
          <w:spacing w:val="2"/>
          <w:position w:val="2"/>
          <w:sz w:val="21"/>
          <w:szCs w:val="21"/>
        </w:rPr>
        <w:t xml:space="preserve"> gas chromatograph sampler</w:t>
      </w:r>
    </w:p>
    <w:p>
      <w:pPr>
        <w:keepLines w:val="0"/>
        <w:pageBreakBefore w:val="0"/>
        <w:tabs>
          <w:tab w:val="left" w:pos="7655"/>
        </w:tabs>
        <w:kinsoku/>
        <w:wordWrap/>
        <w:overflowPunct/>
        <w:topLinePunct w:val="0"/>
        <w:bidi w:val="0"/>
        <w:spacing w:line="360" w:lineRule="auto"/>
        <w:jc w:val="center"/>
        <w:outlineLvl w:val="9"/>
        <w:rPr>
          <w:rFonts w:hint="default" w:ascii="Arial" w:hAnsi="Arial" w:cs="Arial"/>
          <w:color w:val="auto"/>
          <w:spacing w:val="2"/>
          <w:position w:val="2"/>
          <w:sz w:val="21"/>
          <w:szCs w:val="21"/>
        </w:rPr>
      </w:pPr>
      <w:r>
        <w:rPr>
          <w:rFonts w:hint="default" w:ascii="Arial" w:hAnsi="Arial" w:cs="Arial"/>
          <w:snapToGrid w:val="0"/>
          <w:color w:val="auto"/>
          <w:sz w:val="21"/>
          <w:szCs w:val="21"/>
        </w:rPr>
        <w:drawing>
          <wp:inline distT="0" distB="0" distL="114300" distR="114300">
            <wp:extent cx="2432050" cy="3238500"/>
            <wp:effectExtent l="0" t="0" r="6350" b="0"/>
            <wp:docPr id="6" name="图片 6" descr="微信图片_202010231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01023112345"/>
                    <pic:cNvPicPr>
                      <a:picLocks noChangeAspect="1"/>
                    </pic:cNvPicPr>
                  </pic:nvPicPr>
                  <pic:blipFill>
                    <a:blip r:embed="rId17"/>
                    <a:stretch>
                      <a:fillRect/>
                    </a:stretch>
                  </pic:blipFill>
                  <pic:spPr>
                    <a:xfrm>
                      <a:off x="0" y="0"/>
                      <a:ext cx="2432050" cy="3238500"/>
                    </a:xfrm>
                    <a:prstGeom prst="rect">
                      <a:avLst/>
                    </a:prstGeom>
                    <a:noFill/>
                    <a:ln>
                      <a:noFill/>
                    </a:ln>
                  </pic:spPr>
                </pic:pic>
              </a:graphicData>
            </a:graphic>
          </wp:inline>
        </w:drawing>
      </w:r>
    </w:p>
    <w:p>
      <w:pPr>
        <w:keepLines w:val="0"/>
        <w:pageBreakBefore w:val="0"/>
        <w:tabs>
          <w:tab w:val="left" w:pos="7655"/>
        </w:tabs>
        <w:kinsoku/>
        <w:wordWrap/>
        <w:overflowPunct/>
        <w:topLinePunct w:val="0"/>
        <w:bidi w:val="0"/>
        <w:spacing w:line="360" w:lineRule="auto"/>
        <w:jc w:val="center"/>
        <w:outlineLvl w:val="9"/>
        <w:rPr>
          <w:rFonts w:hint="default" w:ascii="Arial" w:hAnsi="Arial" w:eastAsia="Times New Roman" w:cs="Arial"/>
          <w:color w:val="auto"/>
          <w:spacing w:val="2"/>
          <w:position w:val="2"/>
          <w:sz w:val="21"/>
          <w:szCs w:val="21"/>
        </w:rPr>
      </w:pPr>
      <w:r>
        <w:rPr>
          <w:rFonts w:hint="default" w:ascii="Arial" w:hAnsi="Arial" w:eastAsia="Times New Roman" w:cs="Arial"/>
          <w:color w:val="auto"/>
          <w:spacing w:val="2"/>
          <w:position w:val="2"/>
          <w:sz w:val="21"/>
          <w:szCs w:val="21"/>
        </w:rPr>
        <w:t>1 Guide (capillary) 2 nuts (capillary) 3 Sampler 4 gaskets 5 hex nuts 6 O-gaskets7 Gasification tube (capillary) 8 slide sleeve 9 conduit 10 Platinum resistor 11 heating wire 12 gasket 13 joints</w:t>
      </w:r>
    </w:p>
    <w:p>
      <w:pPr>
        <w:keepLines w:val="0"/>
        <w:pageBreakBefore w:val="0"/>
        <w:tabs>
          <w:tab w:val="left" w:pos="7655"/>
        </w:tabs>
        <w:kinsoku/>
        <w:wordWrap/>
        <w:overflowPunct/>
        <w:topLinePunct w:val="0"/>
        <w:bidi w:val="0"/>
        <w:spacing w:line="360" w:lineRule="auto"/>
        <w:jc w:val="center"/>
        <w:outlineLvl w:val="9"/>
        <w:rPr>
          <w:rFonts w:hint="default" w:ascii="Arial" w:hAnsi="Arial" w:eastAsia="Times New Roman" w:cs="Arial"/>
          <w:color w:val="auto"/>
          <w:sz w:val="21"/>
          <w:szCs w:val="21"/>
        </w:rPr>
      </w:pPr>
      <w:r>
        <w:rPr>
          <w:rFonts w:hint="default" w:ascii="Arial" w:hAnsi="Arial" w:eastAsia="Times New Roman" w:cs="Arial"/>
          <w:color w:val="auto"/>
          <w:sz w:val="21"/>
          <w:szCs w:val="21"/>
        </w:rPr>
        <w:t>Figure 1.8 Structure diagram of diaphragm cleaning shunt sampler</w:t>
      </w:r>
    </w:p>
    <w:p>
      <w:pPr>
        <w:keepLines w:val="0"/>
        <w:pageBreakBefore w:val="0"/>
        <w:kinsoku/>
        <w:wordWrap/>
        <w:overflowPunct/>
        <w:topLinePunct w:val="0"/>
        <w:bidi w:val="0"/>
        <w:spacing w:line="360" w:lineRule="auto"/>
        <w:ind w:firstLine="420" w:firstLineChars="200"/>
        <w:outlineLvl w:val="9"/>
        <w:rPr>
          <w:rFonts w:hint="default" w:ascii="Arial" w:hAnsi="Arial" w:eastAsia="Times New Roman" w:cs="Arial"/>
          <w:color w:val="auto"/>
          <w:sz w:val="21"/>
          <w:szCs w:val="21"/>
        </w:rPr>
      </w:pPr>
      <w:r>
        <w:rPr>
          <w:rFonts w:hint="default" w:ascii="Arial" w:hAnsi="Arial" w:eastAsia="Times New Roman" w:cs="Arial"/>
          <w:b/>
          <w:bCs/>
          <w:color w:val="auto"/>
          <w:sz w:val="21"/>
          <w:szCs w:val="21"/>
        </w:rPr>
        <w:t>Note</w:t>
      </w:r>
      <w:r>
        <w:rPr>
          <w:rFonts w:hint="default" w:ascii="Arial" w:hAnsi="Arial" w:eastAsia="Times New Roman" w:cs="Arial"/>
          <w:color w:val="auto"/>
          <w:sz w:val="21"/>
          <w:szCs w:val="21"/>
        </w:rPr>
        <w:t xml:space="preserve">: 1. The </w:t>
      </w:r>
      <w:r>
        <w:rPr>
          <w:rFonts w:hint="eastAsia" w:ascii="Arial" w:hAnsi="Arial" w:cs="Arial"/>
          <w:color w:val="auto"/>
          <w:sz w:val="21"/>
          <w:szCs w:val="21"/>
          <w:lang w:eastAsia="zh-CN"/>
        </w:rPr>
        <w:t>HZGC-1212A</w:t>
      </w:r>
      <w:r>
        <w:rPr>
          <w:rFonts w:hint="default" w:ascii="Arial" w:hAnsi="Arial" w:eastAsia="Times New Roman" w:cs="Arial"/>
          <w:color w:val="auto"/>
          <w:sz w:val="21"/>
          <w:szCs w:val="21"/>
        </w:rPr>
        <w:t xml:space="preserve"> gas chromatograph is equipped with</w:t>
      </w:r>
      <w:r>
        <w:rPr>
          <w:rFonts w:hint="default" w:ascii="Arial" w:hAnsi="Arial" w:eastAsia="Times New Roman" w:cs="Arial"/>
          <w:sz w:val="21"/>
          <w:szCs w:val="21"/>
        </w:rPr>
        <w:t xml:space="preserve"> multiple samplers, and can simultaneously install up to three</w:t>
      </w:r>
      <w:r>
        <w:rPr>
          <w:rFonts w:hint="default" w:ascii="Arial" w:hAnsi="Arial" w:eastAsia="Times New Roman" w:cs="Arial"/>
          <w:color w:val="auto"/>
          <w:sz w:val="21"/>
          <w:szCs w:val="21"/>
        </w:rPr>
        <w:t xml:space="preserve"> packed chromatographic columns and one capillary column;</w:t>
      </w:r>
    </w:p>
    <w:p>
      <w:pPr>
        <w:keepLines w:val="0"/>
        <w:pageBreakBefore w:val="0"/>
        <w:kinsoku/>
        <w:wordWrap/>
        <w:overflowPunct/>
        <w:topLinePunct w:val="0"/>
        <w:bidi w:val="0"/>
        <w:spacing w:line="360" w:lineRule="auto"/>
        <w:ind w:firstLine="420" w:firstLineChars="200"/>
        <w:outlineLvl w:val="9"/>
        <w:rPr>
          <w:rFonts w:hint="default" w:ascii="Arial" w:hAnsi="Arial" w:eastAsia="Times New Roman" w:cs="Arial"/>
          <w:sz w:val="21"/>
          <w:szCs w:val="21"/>
        </w:rPr>
      </w:pPr>
      <w:r>
        <w:rPr>
          <w:rFonts w:hint="default" w:ascii="Arial" w:hAnsi="Arial" w:eastAsia="Times New Roman" w:cs="Arial"/>
          <w:color w:val="auto"/>
          <w:sz w:val="21"/>
          <w:szCs w:val="21"/>
        </w:rPr>
        <w:t xml:space="preserve">2. The sampler of the </w:t>
      </w:r>
      <w:r>
        <w:rPr>
          <w:rFonts w:hint="eastAsia" w:ascii="Arial" w:hAnsi="Arial" w:cs="Arial"/>
          <w:color w:val="auto"/>
          <w:sz w:val="21"/>
          <w:szCs w:val="21"/>
          <w:lang w:eastAsia="zh-CN"/>
        </w:rPr>
        <w:t>HZGC-1212A</w:t>
      </w:r>
      <w:r>
        <w:rPr>
          <w:rFonts w:hint="default" w:ascii="Arial" w:hAnsi="Arial" w:eastAsia="Times New Roman" w:cs="Arial"/>
          <w:color w:val="auto"/>
          <w:sz w:val="21"/>
          <w:szCs w:val="21"/>
        </w:rPr>
        <w:t xml:space="preserve"> gas chromatograph can directly install packed columns with an outer diameter of Φ4mm</w:t>
      </w:r>
      <w:r>
        <w:rPr>
          <w:rFonts w:hint="default" w:ascii="Arial" w:hAnsi="Arial" w:eastAsia="Times New Roman" w:cs="Arial"/>
          <w:sz w:val="21"/>
          <w:szCs w:val="21"/>
        </w:rPr>
        <w:t>, and can also install packed columns with an outer diameter of Φ3 by adding a liner;</w:t>
      </w:r>
    </w:p>
    <w:p>
      <w:pPr>
        <w:keepLines w:val="0"/>
        <w:pageBreakBefore w:val="0"/>
        <w:kinsoku/>
        <w:wordWrap/>
        <w:overflowPunct/>
        <w:topLinePunct w:val="0"/>
        <w:bidi w:val="0"/>
        <w:spacing w:line="360" w:lineRule="auto"/>
        <w:ind w:firstLine="420" w:firstLineChars="200"/>
        <w:outlineLvl w:val="9"/>
        <w:rPr>
          <w:rFonts w:hint="default" w:ascii="Arial" w:hAnsi="Arial" w:eastAsia="Times New Roman" w:cs="Arial"/>
          <w:sz w:val="21"/>
          <w:szCs w:val="21"/>
        </w:rPr>
      </w:pPr>
      <w:r>
        <w:rPr>
          <w:rFonts w:hint="default" w:ascii="Arial" w:hAnsi="Arial" w:cs="Arial"/>
          <w:sz w:val="21"/>
          <w:szCs w:val="21"/>
          <w:lang w:val="en-US" w:eastAsia="zh-CN"/>
        </w:rPr>
        <w:t xml:space="preserve">3. </w:t>
      </w:r>
      <w:r>
        <w:rPr>
          <w:rFonts w:hint="default" w:ascii="Arial" w:hAnsi="Arial" w:eastAsia="Times New Roman" w:cs="Arial"/>
          <w:sz w:val="21"/>
          <w:szCs w:val="21"/>
        </w:rPr>
        <w:t xml:space="preserve">The </w:t>
      </w:r>
      <w:r>
        <w:rPr>
          <w:rFonts w:hint="eastAsia" w:ascii="Arial" w:hAnsi="Arial" w:cs="Arial"/>
          <w:sz w:val="21"/>
          <w:szCs w:val="21"/>
          <w:lang w:eastAsia="zh-CN"/>
        </w:rPr>
        <w:t>HZGC-1212A</w:t>
      </w:r>
      <w:r>
        <w:rPr>
          <w:rFonts w:hint="default" w:ascii="Arial" w:hAnsi="Arial" w:eastAsia="Times New Roman" w:cs="Arial"/>
          <w:sz w:val="21"/>
          <w:szCs w:val="21"/>
        </w:rPr>
        <w:t xml:space="preserve"> gas chromatograph can install a dedicated capillary diaphragm cleaning and diversion sampler to achieve capillary diversion/non-diversion sampling. Up to two can be installed at the same time.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Arial" w:hAnsi="Arial" w:cs="Arial"/>
          <w:sz w:val="21"/>
          <w:szCs w:val="21"/>
          <w:lang w:val="en-US" w:eastAsia="zh-CN"/>
        </w:rPr>
      </w:pPr>
      <w:bookmarkStart w:id="31" w:name="_Toc31861"/>
      <w:r>
        <w:rPr>
          <w:rFonts w:hint="default" w:ascii="Arial" w:hAnsi="Arial" w:cs="Arial"/>
          <w:sz w:val="21"/>
          <w:szCs w:val="21"/>
          <w:lang w:val="en-US" w:eastAsia="zh-CN"/>
        </w:rPr>
        <w:t>1.4.3 Thermal Conductivity Detector (TCD)</w:t>
      </w:r>
      <w:bookmarkEnd w:id="31"/>
    </w:p>
    <w:p>
      <w:pPr>
        <w:keepLines w:val="0"/>
        <w:pageBreakBefore w:val="0"/>
        <w:kinsoku/>
        <w:wordWrap/>
        <w:overflowPunct/>
        <w:topLinePunct w:val="0"/>
        <w:bidi w:val="0"/>
        <w:spacing w:line="360" w:lineRule="auto"/>
        <w:ind w:firstLine="420" w:firstLineChars="200"/>
        <w:outlineLvl w:val="9"/>
        <w:rPr>
          <w:rFonts w:hint="default" w:ascii="Arial" w:hAnsi="Arial" w:eastAsia="Times New Roman" w:cs="Arial"/>
          <w:sz w:val="21"/>
          <w:szCs w:val="21"/>
        </w:rPr>
      </w:pPr>
      <w:r>
        <w:rPr>
          <w:rFonts w:hint="default" w:ascii="Arial" w:hAnsi="Arial" w:eastAsia="Times New Roman" w:cs="Arial"/>
          <w:sz w:val="21"/>
          <w:szCs w:val="21"/>
        </w:rPr>
        <w:t xml:space="preserve">The </w:t>
      </w:r>
      <w:r>
        <w:rPr>
          <w:rFonts w:hint="eastAsia" w:ascii="Arial" w:hAnsi="Arial" w:cs="Arial"/>
          <w:sz w:val="21"/>
          <w:szCs w:val="21"/>
          <w:lang w:eastAsia="zh-CN"/>
        </w:rPr>
        <w:t>HZGC-1212A</w:t>
      </w:r>
      <w:r>
        <w:rPr>
          <w:rFonts w:hint="default" w:ascii="Arial" w:hAnsi="Arial" w:eastAsia="Times New Roman" w:cs="Arial"/>
          <w:sz w:val="21"/>
          <w:szCs w:val="21"/>
        </w:rPr>
        <w:t xml:space="preserve"> type gas chromatograph can be equipped with a Thermal Conductivity Detector (TCD). The structure of the TCD detector is shown in Figure 1.9.</w:t>
      </w:r>
    </w:p>
    <w:p>
      <w:pPr>
        <w:keepLines w:val="0"/>
        <w:pageBreakBefore w:val="0"/>
        <w:tabs>
          <w:tab w:val="left" w:pos="580"/>
        </w:tabs>
        <w:kinsoku/>
        <w:wordWrap/>
        <w:overflowPunct/>
        <w:topLinePunct w:val="0"/>
        <w:bidi w:val="0"/>
        <w:spacing w:line="360" w:lineRule="auto"/>
        <w:ind w:firstLine="428" w:firstLineChars="200"/>
        <w:jc w:val="center"/>
        <w:outlineLvl w:val="9"/>
        <w:rPr>
          <w:rFonts w:hint="default" w:ascii="Arial" w:hAnsi="Arial" w:cs="Arial"/>
          <w:color w:val="auto"/>
          <w:spacing w:val="2"/>
          <w:position w:val="2"/>
          <w:sz w:val="21"/>
          <w:szCs w:val="21"/>
        </w:rPr>
      </w:pPr>
      <w:r>
        <w:rPr>
          <w:rFonts w:hint="default" w:ascii="Arial" w:hAnsi="Arial" w:cs="Arial"/>
          <w:color w:val="auto"/>
          <w:spacing w:val="2"/>
          <w:position w:val="2"/>
          <w:sz w:val="21"/>
          <w:szCs w:val="21"/>
        </w:rPr>
        <w:drawing>
          <wp:inline distT="0" distB="0" distL="114300" distR="114300">
            <wp:extent cx="4044950" cy="3028950"/>
            <wp:effectExtent l="0" t="0" r="635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8"/>
                    <a:stretch>
                      <a:fillRect/>
                    </a:stretch>
                  </pic:blipFill>
                  <pic:spPr>
                    <a:xfrm>
                      <a:off x="0" y="0"/>
                      <a:ext cx="4044950" cy="3028950"/>
                    </a:xfrm>
                    <a:prstGeom prst="rect">
                      <a:avLst/>
                    </a:prstGeom>
                    <a:noFill/>
                    <a:ln>
                      <a:noFill/>
                    </a:ln>
                  </pic:spPr>
                </pic:pic>
              </a:graphicData>
            </a:graphic>
          </wp:inline>
        </w:drawing>
      </w:r>
    </w:p>
    <w:p>
      <w:pPr>
        <w:keepLines w:val="0"/>
        <w:pageBreakBefore w:val="0"/>
        <w:tabs>
          <w:tab w:val="left" w:pos="580"/>
        </w:tabs>
        <w:kinsoku/>
        <w:wordWrap/>
        <w:overflowPunct/>
        <w:topLinePunct w:val="0"/>
        <w:bidi w:val="0"/>
        <w:spacing w:line="360" w:lineRule="auto"/>
        <w:ind w:firstLine="428" w:firstLineChars="200"/>
        <w:jc w:val="center"/>
        <w:outlineLvl w:val="9"/>
        <w:rPr>
          <w:rFonts w:hint="default" w:ascii="Arial" w:hAnsi="Arial" w:cs="Arial"/>
          <w:color w:val="auto"/>
          <w:spacing w:val="2"/>
          <w:position w:val="2"/>
          <w:sz w:val="21"/>
          <w:szCs w:val="21"/>
        </w:rPr>
      </w:pPr>
      <w:r>
        <w:rPr>
          <w:rFonts w:hint="default" w:ascii="Arial" w:hAnsi="Arial" w:eastAsia="Times New Roman" w:cs="Arial"/>
          <w:color w:val="auto"/>
          <w:spacing w:val="2"/>
          <w:position w:val="2"/>
          <w:sz w:val="21"/>
          <w:szCs w:val="21"/>
        </w:rPr>
        <w:t>1 Housing cover 2 Upper cover 3 TCD box 4 TCD detector 5 Heat conductor 6 Base 7 Screws 8 Platen 9 Platinum resistor10 Heating wire 11 nut 12 Asbestos heat block pad 13 Air bath 14 nut 15 washer 16 Tungsten wire 17 Thermal insulation foamFigure 1.9 Schematic diagram of TCD detector structure</w:t>
      </w:r>
    </w:p>
    <w:p>
      <w:pPr>
        <w:keepLines w:val="0"/>
        <w:pageBreakBefore w:val="0"/>
        <w:kinsoku/>
        <w:wordWrap/>
        <w:overflowPunct/>
        <w:topLinePunct w:val="0"/>
        <w:bidi w:val="0"/>
        <w:spacing w:line="360" w:lineRule="auto"/>
        <w:ind w:firstLine="420" w:firstLineChars="200"/>
        <w:outlineLvl w:val="9"/>
        <w:rPr>
          <w:rFonts w:hint="default" w:ascii="Arial" w:hAnsi="Arial" w:eastAsia="Times New Roman" w:cs="Arial"/>
          <w:sz w:val="21"/>
          <w:szCs w:val="21"/>
        </w:rPr>
      </w:pPr>
      <w:r>
        <w:rPr>
          <w:rFonts w:hint="default" w:ascii="Arial" w:hAnsi="Arial" w:cs="Arial"/>
          <w:color w:val="auto"/>
          <w:sz w:val="21"/>
          <w:szCs w:val="21"/>
          <w:lang w:val="en-US" w:eastAsia="zh-CN"/>
        </w:rPr>
        <w:t>I</w:t>
      </w:r>
      <w:r>
        <w:rPr>
          <w:rFonts w:hint="default" w:ascii="Arial" w:hAnsi="Arial" w:eastAsia="Times New Roman" w:cs="Arial"/>
          <w:color w:val="auto"/>
          <w:sz w:val="21"/>
          <w:szCs w:val="21"/>
        </w:rPr>
        <w:t>ts structure and working principle are: four symmetrical chambers are processed in a heat conducting body, and each chamber contains a thermosensitive element. Among them, two chambers are measuring pools, and the other two are refere</w:t>
      </w:r>
      <w:r>
        <w:rPr>
          <w:rFonts w:hint="default" w:ascii="Arial" w:hAnsi="Arial" w:eastAsia="Times New Roman" w:cs="Arial"/>
          <w:sz w:val="21"/>
          <w:szCs w:val="21"/>
        </w:rPr>
        <w:t>nce chambers. The thermosensitive elements in the measurement pool and the reference pool form the four arms of the Wheatstone bridge. The bridge is connected to the thermal conductivity detector signal processing board to control the operation of the bridge and the processing of chromatographic data. The thermal conductivity detector also contains a heating element and a temperature measurement sensor, which are connected to the temperature control system to control its heating temperature.</w:t>
      </w:r>
    </w:p>
    <w:p>
      <w:pPr>
        <w:keepLines w:val="0"/>
        <w:pageBreakBefore w:val="0"/>
        <w:kinsoku/>
        <w:wordWrap/>
        <w:overflowPunct/>
        <w:topLinePunct w:val="0"/>
        <w:bidi w:val="0"/>
        <w:spacing w:line="360" w:lineRule="auto"/>
        <w:ind w:firstLine="420" w:firstLineChars="200"/>
        <w:outlineLvl w:val="9"/>
        <w:rPr>
          <w:rFonts w:hint="default" w:ascii="Arial" w:hAnsi="Arial" w:eastAsia="Times New Roman" w:cs="Arial"/>
          <w:sz w:val="21"/>
          <w:szCs w:val="21"/>
        </w:rPr>
      </w:pPr>
      <w:r>
        <w:rPr>
          <w:rFonts w:hint="default" w:ascii="Arial" w:hAnsi="Arial" w:eastAsia="Times New Roman" w:cs="Arial"/>
          <w:sz w:val="21"/>
          <w:szCs w:val="21"/>
        </w:rPr>
        <w:t>The TCD reference pool only flows through the carrier gas flow, and the components flowing out of the chromatographic column enter the measurement pool with the carrier gas. When only the carrier gas flows through the reference pool and the measuring pool, the same gas has the same thermal conductivity, at this time the bridge is balanced, and the chromatograph outputs baseline signals. When sampling, the sample is separated and carried into the measurement pool by the carrier gas. Since the thermal conductivity of the carrier gas and the components are different, it causes the balance of the bridge to be destroyed, and the chromatograph outputs peak signals.</w:t>
      </w:r>
    </w:p>
    <w:p>
      <w:pPr>
        <w:keepLines w:val="0"/>
        <w:pageBreakBefore w:val="0"/>
        <w:kinsoku/>
        <w:wordWrap/>
        <w:overflowPunct/>
        <w:topLinePunct w:val="0"/>
        <w:bidi w:val="0"/>
        <w:spacing w:line="360" w:lineRule="auto"/>
        <w:ind w:firstLine="420" w:firstLineChars="200"/>
        <w:outlineLvl w:val="9"/>
        <w:rPr>
          <w:rFonts w:hint="default" w:ascii="Arial" w:hAnsi="Arial" w:eastAsia="Times New Roman" w:cs="Arial"/>
          <w:sz w:val="21"/>
          <w:szCs w:val="21"/>
        </w:rPr>
      </w:pPr>
      <w:r>
        <w:rPr>
          <w:rFonts w:hint="default" w:ascii="Arial" w:hAnsi="Arial" w:eastAsia="Times New Roman" w:cs="Arial"/>
          <w:b/>
          <w:bCs/>
          <w:sz w:val="21"/>
          <w:szCs w:val="21"/>
        </w:rPr>
        <w:t>Note</w:t>
      </w:r>
      <w:r>
        <w:rPr>
          <w:rFonts w:hint="default" w:ascii="Arial" w:hAnsi="Arial" w:eastAsia="Times New Roman" w:cs="Arial"/>
          <w:sz w:val="21"/>
          <w:szCs w:val="21"/>
        </w:rPr>
        <w:t>: The use of the TCD detector must follow the principle of "ventilate first, then heat up, and then current". Never set the bridge current when the TCD detector is not ventilated, otherwise it will damage the rhenium tungsten wire! When turning off the power, be sure to turn off the bridge flow first, then cool down, and wait until the TCD temperature drops to 50℃ at room temperature before turning off the carrier gas!</w:t>
      </w:r>
    </w:p>
    <w:p>
      <w:pPr>
        <w:keepLines w:val="0"/>
        <w:pageBreakBefore w:val="0"/>
        <w:kinsoku/>
        <w:wordWrap/>
        <w:overflowPunct/>
        <w:topLinePunct w:val="0"/>
        <w:bidi w:val="0"/>
        <w:spacing w:line="360" w:lineRule="auto"/>
        <w:ind w:firstLine="420" w:firstLineChars="200"/>
        <w:outlineLvl w:val="9"/>
        <w:rPr>
          <w:rFonts w:hint="default" w:ascii="Arial" w:hAnsi="Arial" w:cs="Arial"/>
          <w:sz w:val="21"/>
          <w:szCs w:val="21"/>
          <w:lang w:val="en-US" w:eastAsia="zh-CN"/>
        </w:rPr>
      </w:pPr>
      <w:r>
        <w:rPr>
          <w:rFonts w:hint="default" w:ascii="Arial" w:hAnsi="Arial" w:eastAsia="Times New Roman" w:cs="Arial"/>
          <w:b/>
          <w:bCs/>
          <w:sz w:val="21"/>
          <w:szCs w:val="21"/>
        </w:rPr>
        <w:t>Note</w:t>
      </w:r>
      <w:r>
        <w:rPr>
          <w:rFonts w:hint="default" w:ascii="Arial" w:hAnsi="Arial" w:eastAsia="Times New Roman" w:cs="Arial"/>
          <w:sz w:val="21"/>
          <w:szCs w:val="21"/>
        </w:rPr>
        <w:t>: When operating TCD, please try not to use too high current. High-current operation will accelerate the oxidation of tungsten wire, which will damage the life of the detector. The relationship between the type of carrier gas, the temperature, and the amount of bridge flow is shown in the figure: "</w:t>
      </w:r>
    </w:p>
    <w:p>
      <w:pPr>
        <w:keepLines w:val="0"/>
        <w:pageBreakBefore w:val="0"/>
        <w:kinsoku/>
        <w:wordWrap/>
        <w:overflowPunct/>
        <w:topLinePunct w:val="0"/>
        <w:bidi w:val="0"/>
        <w:spacing w:line="360" w:lineRule="auto"/>
        <w:ind w:left="51" w:firstLine="369"/>
        <w:jc w:val="center"/>
        <w:outlineLvl w:val="9"/>
        <w:rPr>
          <w:rFonts w:hint="default" w:ascii="Arial" w:hAnsi="Arial" w:cs="Arial"/>
          <w:sz w:val="21"/>
          <w:szCs w:val="21"/>
        </w:rPr>
      </w:pPr>
      <w:r>
        <w:rPr>
          <w:rFonts w:hint="default" w:ascii="Arial" w:hAnsi="Arial" w:cs="Arial"/>
          <w:sz w:val="21"/>
          <w:szCs w:val="21"/>
        </w:rPr>
        <w:drawing>
          <wp:inline distT="0" distB="0" distL="114300" distR="114300">
            <wp:extent cx="3409950" cy="2867025"/>
            <wp:effectExtent l="0" t="0" r="0" b="9525"/>
            <wp:docPr id="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
                    <pic:cNvPicPr>
                      <a:picLocks noChangeAspect="1"/>
                    </pic:cNvPicPr>
                  </pic:nvPicPr>
                  <pic:blipFill>
                    <a:blip r:embed="rId19"/>
                    <a:stretch>
                      <a:fillRect/>
                    </a:stretch>
                  </pic:blipFill>
                  <pic:spPr>
                    <a:xfrm>
                      <a:off x="0" y="0"/>
                      <a:ext cx="3409950" cy="2867025"/>
                    </a:xfrm>
                    <a:prstGeom prst="rect">
                      <a:avLst/>
                    </a:prstGeom>
                    <a:noFill/>
                    <a:ln>
                      <a:noFill/>
                    </a:ln>
                  </pic:spPr>
                </pic:pic>
              </a:graphicData>
            </a:graphic>
          </wp:inline>
        </w:drawing>
      </w:r>
    </w:p>
    <w:p>
      <w:pPr>
        <w:keepLines w:val="0"/>
        <w:pageBreakBefore w:val="0"/>
        <w:kinsoku/>
        <w:wordWrap/>
        <w:overflowPunct/>
        <w:topLinePunct w:val="0"/>
        <w:bidi w:val="0"/>
        <w:spacing w:line="360" w:lineRule="auto"/>
        <w:ind w:left="51" w:firstLine="369"/>
        <w:jc w:val="center"/>
        <w:outlineLvl w:val="9"/>
        <w:rPr>
          <w:rFonts w:hint="default" w:ascii="Arial" w:hAnsi="Arial" w:cs="Arial"/>
          <w:sz w:val="21"/>
          <w:szCs w:val="21"/>
        </w:rPr>
      </w:pPr>
      <w:r>
        <w:rPr>
          <w:rFonts w:hint="default" w:ascii="Arial" w:hAnsi="Arial" w:eastAsia="Times New Roman" w:cs="Arial"/>
          <w:b/>
          <w:sz w:val="21"/>
          <w:szCs w:val="21"/>
        </w:rPr>
        <w:t>Note</w:t>
      </w:r>
      <w:r>
        <w:rPr>
          <w:rFonts w:hint="default" w:ascii="Arial" w:hAnsi="Arial" w:eastAsia="Times New Roman" w:cs="Arial"/>
          <w:sz w:val="21"/>
          <w:szCs w:val="21"/>
        </w:rPr>
        <w:t>: In order to prevent the damage of TCD detector, the bridge current setting value is not saved by shutdown in the design of the machine. That is, when the machine is turned on, the TCD bridge current setting value automatically</w:t>
      </w:r>
      <w:r>
        <w:rPr>
          <w:rFonts w:hint="default" w:ascii="Arial" w:hAnsi="Arial" w:cs="Arial"/>
          <w:sz w:val="21"/>
          <w:szCs w:val="21"/>
          <w:lang w:val="en-US" w:eastAsia="zh-CN"/>
        </w:rPr>
        <w:t xml:space="preserve"> resetes to</w:t>
      </w:r>
      <w:r>
        <w:rPr>
          <w:rFonts w:hint="default" w:ascii="Arial" w:hAnsi="Arial" w:eastAsia="Times New Roman" w:cs="Arial"/>
          <w:sz w:val="21"/>
          <w:szCs w:val="21"/>
        </w:rPr>
        <w:t xml:space="preserve"> 0 mA.</w:t>
      </w:r>
    </w:p>
    <w:p>
      <w:pPr>
        <w:keepLines w:val="0"/>
        <w:pageBreakBefore w:val="0"/>
        <w:kinsoku/>
        <w:wordWrap/>
        <w:overflowPunct/>
        <w:topLinePunct w:val="0"/>
        <w:bidi w:val="0"/>
        <w:spacing w:line="360" w:lineRule="auto"/>
        <w:ind w:left="48" w:firstLine="372"/>
        <w:outlineLvl w:val="9"/>
        <w:rPr>
          <w:rFonts w:hint="default" w:ascii="Arial" w:hAnsi="Arial" w:cs="Arial"/>
          <w:sz w:val="21"/>
          <w:szCs w:val="21"/>
        </w:rPr>
      </w:pPr>
    </w:p>
    <w:p>
      <w:pPr>
        <w:keepLines w:val="0"/>
        <w:pageBreakBefore w:val="0"/>
        <w:kinsoku/>
        <w:wordWrap/>
        <w:overflowPunct/>
        <w:topLinePunct w:val="0"/>
        <w:bidi w:val="0"/>
        <w:spacing w:line="360" w:lineRule="auto"/>
        <w:outlineLvl w:val="9"/>
        <w:rPr>
          <w:rFonts w:hint="default" w:ascii="Arial" w:hAnsi="Arial" w:cs="Arial"/>
          <w:sz w:val="21"/>
          <w:szCs w:val="21"/>
        </w:rPr>
      </w:pPr>
      <w:r>
        <w:rPr>
          <w:rFonts w:hint="default" w:ascii="Arial" w:hAnsi="Arial" w:eastAsia="Times New Roman" w:cs="Arial"/>
          <w:b/>
          <w:sz w:val="21"/>
          <w:szCs w:val="21"/>
        </w:rPr>
        <w:t xml:space="preserve">Warning: </w:t>
      </w:r>
      <w:r>
        <w:rPr>
          <w:rFonts w:hint="default" w:ascii="Arial" w:hAnsi="Arial" w:eastAsia="Times New Roman" w:cs="Arial"/>
          <w:sz w:val="21"/>
          <w:szCs w:val="21"/>
        </w:rPr>
        <w:t>When the carrier gas contains oxygen, it will shorten the life of TCD tungsten wire. The carrier gas must be thoroughly deoxygenated!</w:t>
      </w:r>
    </w:p>
    <w:p>
      <w:pPr>
        <w:keepLines w:val="0"/>
        <w:pageBreakBefore w:val="0"/>
        <w:kinsoku/>
        <w:wordWrap/>
        <w:overflowPunct/>
        <w:topLinePunct w:val="0"/>
        <w:bidi w:val="0"/>
        <w:spacing w:line="360" w:lineRule="auto"/>
        <w:ind w:firstLine="420" w:firstLineChars="200"/>
        <w:outlineLvl w:val="9"/>
        <w:rPr>
          <w:rFonts w:hint="default" w:ascii="Arial" w:hAnsi="Arial" w:cs="Arial"/>
          <w:sz w:val="21"/>
          <w:szCs w:val="21"/>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Arial" w:hAnsi="Arial" w:cs="Arial"/>
          <w:sz w:val="21"/>
          <w:szCs w:val="21"/>
          <w:lang w:val="en-US" w:eastAsia="zh-CN"/>
        </w:rPr>
      </w:pPr>
      <w:bookmarkStart w:id="32" w:name="_Toc3924"/>
      <w:bookmarkStart w:id="33" w:name="_Toc66981253"/>
      <w:r>
        <w:rPr>
          <w:rFonts w:hint="default" w:ascii="Arial" w:hAnsi="Arial" w:cs="Arial"/>
          <w:sz w:val="21"/>
          <w:szCs w:val="21"/>
          <w:lang w:val="en-US" w:eastAsia="zh-CN"/>
        </w:rPr>
        <w:t>1.4.4 Flame Ionization Detector (FID)</w:t>
      </w:r>
      <w:bookmarkEnd w:id="32"/>
      <w:bookmarkEnd w:id="33"/>
    </w:p>
    <w:p>
      <w:pPr>
        <w:keepLines w:val="0"/>
        <w:pageBreakBefore w:val="0"/>
        <w:kinsoku/>
        <w:wordWrap/>
        <w:overflowPunct/>
        <w:topLinePunct w:val="0"/>
        <w:bidi w:val="0"/>
        <w:spacing w:line="360" w:lineRule="auto"/>
        <w:ind w:firstLine="420" w:firstLineChars="200"/>
        <w:outlineLvl w:val="9"/>
        <w:rPr>
          <w:rFonts w:hint="default" w:ascii="Arial" w:hAnsi="Arial" w:cs="Arial"/>
          <w:sz w:val="21"/>
          <w:szCs w:val="21"/>
        </w:rPr>
      </w:pPr>
      <w:r>
        <w:rPr>
          <w:rFonts w:hint="default" w:ascii="Arial" w:hAnsi="Arial" w:eastAsia="Times New Roman" w:cs="Arial"/>
          <w:sz w:val="21"/>
          <w:szCs w:val="21"/>
        </w:rPr>
        <w:t xml:space="preserve">The FID detector is a mass type detector, not only it has high sensitivity and wide linearity range, but also it is relatively insensitive to changes in operating conditions and has good stability. It is particularly suitable for routine analysis of constant or trace amounts. Because of its fast response, it can be used in conjunction with capillary analysis technology to complete trace rapid analysis, making it the most widely used detector in gas chromatography instruments. The </w:t>
      </w:r>
      <w:r>
        <w:rPr>
          <w:rFonts w:hint="eastAsia" w:ascii="Arial" w:hAnsi="Arial" w:cs="Arial"/>
          <w:sz w:val="21"/>
          <w:szCs w:val="21"/>
          <w:lang w:eastAsia="zh-CN"/>
        </w:rPr>
        <w:t>HZGC-1212A</w:t>
      </w:r>
      <w:r>
        <w:rPr>
          <w:rFonts w:hint="default" w:ascii="Arial" w:hAnsi="Arial" w:eastAsia="Times New Roman" w:cs="Arial"/>
          <w:sz w:val="21"/>
          <w:szCs w:val="21"/>
        </w:rPr>
        <w:t xml:space="preserve"> gas chromatograph can be equipped with two independent hydrogen flame ionization detectors.</w:t>
      </w:r>
    </w:p>
    <w:p>
      <w:pPr>
        <w:keepLines w:val="0"/>
        <w:pageBreakBefore w:val="0"/>
        <w:kinsoku/>
        <w:wordWrap/>
        <w:overflowPunct/>
        <w:topLinePunct w:val="0"/>
        <w:bidi w:val="0"/>
        <w:spacing w:line="360" w:lineRule="auto"/>
        <w:outlineLvl w:val="9"/>
        <w:rPr>
          <w:rFonts w:hint="default" w:ascii="Arial" w:hAnsi="Arial" w:cs="Arial"/>
          <w:sz w:val="21"/>
          <w:szCs w:val="21"/>
        </w:rPr>
      </w:pPr>
    </w:p>
    <w:p>
      <w:pPr>
        <w:keepLines w:val="0"/>
        <w:pageBreakBefore w:val="0"/>
        <w:kinsoku/>
        <w:wordWrap/>
        <w:overflowPunct/>
        <w:topLinePunct w:val="0"/>
        <w:bidi w:val="0"/>
        <w:spacing w:line="360" w:lineRule="auto"/>
        <w:jc w:val="center"/>
        <w:outlineLvl w:val="9"/>
        <w:rPr>
          <w:rFonts w:hint="default" w:ascii="Arial" w:hAnsi="Arial" w:cs="Arial"/>
          <w:sz w:val="21"/>
          <w:szCs w:val="21"/>
        </w:rPr>
      </w:pPr>
      <w:r>
        <w:rPr>
          <w:rFonts w:hint="default" w:ascii="Arial" w:hAnsi="Arial" w:cs="Arial"/>
          <w:sz w:val="21"/>
          <w:szCs w:val="21"/>
        </w:rPr>
        <w:drawing>
          <wp:inline distT="0" distB="0" distL="114300" distR="114300">
            <wp:extent cx="3733800" cy="3705225"/>
            <wp:effectExtent l="0" t="0" r="0" b="9525"/>
            <wp:docPr id="6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
                    <pic:cNvPicPr>
                      <a:picLocks noChangeAspect="1"/>
                    </pic:cNvPicPr>
                  </pic:nvPicPr>
                  <pic:blipFill>
                    <a:blip r:embed="rId20"/>
                    <a:stretch>
                      <a:fillRect/>
                    </a:stretch>
                  </pic:blipFill>
                  <pic:spPr>
                    <a:xfrm>
                      <a:off x="0" y="0"/>
                      <a:ext cx="3733800" cy="3705225"/>
                    </a:xfrm>
                    <a:prstGeom prst="rect">
                      <a:avLst/>
                    </a:prstGeom>
                    <a:noFill/>
                    <a:ln>
                      <a:noFill/>
                    </a:ln>
                  </pic:spPr>
                </pic:pic>
              </a:graphicData>
            </a:graphic>
          </wp:inline>
        </w:drawing>
      </w:r>
    </w:p>
    <w:p>
      <w:pPr>
        <w:keepLines w:val="0"/>
        <w:pageBreakBefore w:val="0"/>
        <w:kinsoku/>
        <w:wordWrap/>
        <w:overflowPunct/>
        <w:topLinePunct w:val="0"/>
        <w:bidi w:val="0"/>
        <w:spacing w:line="360" w:lineRule="auto"/>
        <w:jc w:val="center"/>
        <w:outlineLvl w:val="9"/>
        <w:rPr>
          <w:rFonts w:hint="default" w:ascii="Arial" w:hAnsi="Arial" w:cs="Arial"/>
          <w:color w:val="auto"/>
          <w:spacing w:val="2"/>
          <w:position w:val="2"/>
          <w:sz w:val="21"/>
          <w:szCs w:val="21"/>
        </w:rPr>
      </w:pPr>
      <w:r>
        <w:rPr>
          <w:rFonts w:hint="default" w:ascii="Arial" w:hAnsi="Arial" w:eastAsia="Times New Roman" w:cs="Arial"/>
          <w:color w:val="auto"/>
          <w:spacing w:val="2"/>
          <w:position w:val="2"/>
          <w:sz w:val="21"/>
          <w:szCs w:val="21"/>
        </w:rPr>
        <w:t>1 Dust cap 2 collector 3 collector pad 4 nozzle 5 Vaporization chamber 6 capillary column connector 7 Signal output cylinder 8 ignition electrodeFigure 1.10 Structure diagram of FID detector</w:t>
      </w:r>
    </w:p>
    <w:p>
      <w:pPr>
        <w:keepLines w:val="0"/>
        <w:pageBreakBefore w:val="0"/>
        <w:kinsoku/>
        <w:wordWrap/>
        <w:overflowPunct/>
        <w:topLinePunct w:val="0"/>
        <w:bidi w:val="0"/>
        <w:spacing w:line="360" w:lineRule="auto"/>
        <w:outlineLvl w:val="9"/>
        <w:rPr>
          <w:rFonts w:hint="default" w:ascii="Arial" w:hAnsi="Arial" w:cs="Arial"/>
          <w:spacing w:val="2"/>
          <w:position w:val="2"/>
          <w:sz w:val="21"/>
          <w:szCs w:val="21"/>
        </w:rPr>
      </w:pPr>
      <w:r>
        <w:rPr>
          <w:rFonts w:hint="default" w:ascii="Arial" w:hAnsi="Arial" w:eastAsia="Times New Roman" w:cs="Arial"/>
          <w:color w:val="auto"/>
          <w:spacing w:val="2"/>
          <w:position w:val="2"/>
          <w:sz w:val="21"/>
          <w:szCs w:val="21"/>
        </w:rPr>
        <w:tab/>
      </w:r>
      <w:r>
        <w:rPr>
          <w:rFonts w:hint="default" w:ascii="Arial" w:hAnsi="Arial" w:eastAsia="Times New Roman" w:cs="Arial"/>
          <w:color w:val="auto"/>
          <w:spacing w:val="2"/>
          <w:position w:val="2"/>
          <w:sz w:val="21"/>
          <w:szCs w:val="21"/>
        </w:rPr>
        <w:t>
The FID detector is located at the front end of the top of the mainframe. Its base is installed in a heat conducting body, which also has a heating element and temperature measuring sensor, connected to the temperature control system to control its heating temperature. The polarization pole is connected to the output of t</w:t>
      </w:r>
      <w:r>
        <w:rPr>
          <w:rFonts w:hint="default" w:ascii="Arial" w:hAnsi="Arial" w:eastAsia="Times New Roman" w:cs="Arial"/>
          <w:spacing w:val="2"/>
          <w:position w:val="2"/>
          <w:sz w:val="21"/>
          <w:szCs w:val="21"/>
        </w:rPr>
        <w:t>he polarization voltage of the FID microcurrent amplifier. The signal output of the collecting pole is connected to the FID microcurrent amplifier through a low-noise cable. Hydrogen and air enter from the joint of the gas control system on top of the mainframe.</w:t>
      </w:r>
    </w:p>
    <w:p>
      <w:pPr>
        <w:keepLines w:val="0"/>
        <w:pageBreakBefore w:val="0"/>
        <w:tabs>
          <w:tab w:val="left" w:pos="463"/>
        </w:tabs>
        <w:kinsoku/>
        <w:wordWrap/>
        <w:overflowPunct/>
        <w:topLinePunct w:val="0"/>
        <w:bidi w:val="0"/>
        <w:spacing w:line="360" w:lineRule="auto"/>
        <w:ind w:firstLine="428" w:firstLineChars="200"/>
        <w:outlineLvl w:val="9"/>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The principle of the flame ionization detector is: the sample to be tested burns in a hydrogen flame, generates an ion stream, and the positive and negative ions move in a directional manner under the action of the polarized electric field, reaching the collecting pole to generate a weak current signal. After being amplified and processed by a microcurrent amplifier, it is then transmitted to the chromatographic data processing system.</w:t>
      </w:r>
    </w:p>
    <w:p>
      <w:pPr>
        <w:keepLines w:val="0"/>
        <w:pageBreakBefore w:val="0"/>
        <w:tabs>
          <w:tab w:val="left" w:pos="463"/>
        </w:tabs>
        <w:kinsoku/>
        <w:wordWrap/>
        <w:overflowPunct/>
        <w:topLinePunct w:val="0"/>
        <w:bidi w:val="0"/>
        <w:spacing w:line="360" w:lineRule="auto"/>
        <w:ind w:firstLine="428" w:firstLineChars="200"/>
        <w:outlineLvl w:val="9"/>
        <w:rPr>
          <w:rFonts w:hint="default" w:ascii="Arial" w:hAnsi="Arial" w:eastAsia="Times New Roman" w:cs="Arial"/>
          <w:b/>
          <w:bCs/>
          <w:spacing w:val="2"/>
          <w:position w:val="2"/>
          <w:sz w:val="21"/>
          <w:szCs w:val="21"/>
        </w:rPr>
      </w:pPr>
      <w:r>
        <w:rPr>
          <w:rFonts w:hint="default" w:ascii="Arial" w:hAnsi="Arial" w:eastAsia="Times New Roman" w:cs="Arial"/>
          <w:b/>
          <w:bCs/>
          <w:spacing w:val="2"/>
          <w:position w:val="2"/>
          <w:sz w:val="21"/>
          <w:szCs w:val="21"/>
        </w:rPr>
        <w:t>Instructions:</w:t>
      </w:r>
    </w:p>
    <w:p>
      <w:pPr>
        <w:keepLines w:val="0"/>
        <w:pageBreakBefore w:val="0"/>
        <w:numPr>
          <w:ilvl w:val="0"/>
          <w:numId w:val="2"/>
        </w:numPr>
        <w:tabs>
          <w:tab w:val="left" w:pos="463"/>
        </w:tabs>
        <w:kinsoku/>
        <w:wordWrap/>
        <w:overflowPunct/>
        <w:topLinePunct w:val="0"/>
        <w:bidi w:val="0"/>
        <w:spacing w:line="360" w:lineRule="auto"/>
        <w:ind w:left="0" w:leftChars="0" w:firstLine="428" w:firstLineChars="200"/>
        <w:outlineLvl w:val="9"/>
        <w:rPr>
          <w:rFonts w:hint="default" w:ascii="Arial" w:hAnsi="Arial" w:cs="Arial"/>
          <w:spacing w:val="2"/>
          <w:position w:val="2"/>
          <w:sz w:val="21"/>
          <w:szCs w:val="21"/>
          <w:lang w:val="en-US" w:eastAsia="zh-CN"/>
        </w:rPr>
      </w:pPr>
      <w:r>
        <w:rPr>
          <w:rFonts w:hint="default" w:ascii="Arial" w:hAnsi="Arial" w:cs="Arial"/>
          <w:spacing w:val="2"/>
          <w:position w:val="2"/>
          <w:sz w:val="21"/>
          <w:szCs w:val="21"/>
          <w:lang w:val="en-US" w:eastAsia="zh-CN"/>
        </w:rPr>
        <w:t>When no chromatographic column is connected, the hydrogen gas of the FID combustion gas should not be opened to prevent hydrogen gas from entering the column box. When the instrument is turned off, the hydrogen gas and air should be turned off first, the FID is extinguished, and after cooling down, the carrier gas is then turned off.</w:t>
      </w:r>
    </w:p>
    <w:p>
      <w:pPr>
        <w:keepLines w:val="0"/>
        <w:pageBreakBefore w:val="0"/>
        <w:numPr>
          <w:ilvl w:val="0"/>
          <w:numId w:val="2"/>
        </w:numPr>
        <w:tabs>
          <w:tab w:val="left" w:pos="463"/>
        </w:tabs>
        <w:kinsoku/>
        <w:wordWrap/>
        <w:overflowPunct/>
        <w:topLinePunct w:val="0"/>
        <w:bidi w:val="0"/>
        <w:spacing w:line="360" w:lineRule="auto"/>
        <w:ind w:left="0" w:leftChars="0" w:firstLine="428" w:firstLineChars="200"/>
        <w:outlineLvl w:val="9"/>
        <w:rPr>
          <w:rFonts w:hint="default" w:ascii="Arial" w:hAnsi="Arial" w:cs="Arial"/>
          <w:spacing w:val="2"/>
          <w:position w:val="2"/>
          <w:sz w:val="21"/>
          <w:szCs w:val="21"/>
          <w:lang w:val="en-US" w:eastAsia="zh-CN"/>
        </w:rPr>
      </w:pPr>
      <w:r>
        <w:rPr>
          <w:rFonts w:hint="default" w:ascii="Arial" w:hAnsi="Arial" w:cs="Arial"/>
          <w:spacing w:val="2"/>
          <w:position w:val="2"/>
          <w:sz w:val="21"/>
          <w:szCs w:val="21"/>
          <w:lang w:val="en-US" w:eastAsia="zh-CN"/>
        </w:rPr>
        <w:t>The FID is a high-sensitivity detector, and the gas source used must be high-purity carrier gas, hydrogen, and air that have been purified.</w:t>
      </w:r>
    </w:p>
    <w:p>
      <w:pPr>
        <w:keepLines w:val="0"/>
        <w:pageBreakBefore w:val="0"/>
        <w:numPr>
          <w:ilvl w:val="0"/>
          <w:numId w:val="2"/>
        </w:numPr>
        <w:tabs>
          <w:tab w:val="left" w:pos="463"/>
        </w:tabs>
        <w:kinsoku/>
        <w:wordWrap/>
        <w:overflowPunct/>
        <w:topLinePunct w:val="0"/>
        <w:bidi w:val="0"/>
        <w:spacing w:line="360" w:lineRule="auto"/>
        <w:ind w:left="0" w:leftChars="0" w:firstLine="428" w:firstLineChars="200"/>
        <w:outlineLvl w:val="9"/>
        <w:rPr>
          <w:rFonts w:hint="default" w:ascii="Arial" w:hAnsi="Arial" w:cs="Arial"/>
          <w:spacing w:val="2"/>
          <w:position w:val="2"/>
          <w:sz w:val="21"/>
          <w:szCs w:val="21"/>
          <w:lang w:val="en-US" w:eastAsia="zh-CN"/>
        </w:rPr>
      </w:pPr>
      <w:r>
        <w:rPr>
          <w:rFonts w:hint="default" w:ascii="Arial" w:hAnsi="Arial" w:cs="Arial"/>
          <w:spacing w:val="2"/>
          <w:position w:val="2"/>
          <w:sz w:val="21"/>
          <w:szCs w:val="21"/>
          <w:lang w:val="en-US" w:eastAsia="zh-CN"/>
        </w:rPr>
        <w:t>In order to prevent the detector from being contaminated, it is best not to connect the column to the detector when aging the chromatographic column. The detector end can be sealed with a sealing nut, and when using hydrogen for aging, the outlet hydrogen of the chromatographic column needs to be discharged to a safe place.</w:t>
      </w:r>
    </w:p>
    <w:p>
      <w:pPr>
        <w:keepLines w:val="0"/>
        <w:pageBreakBefore w:val="0"/>
        <w:numPr>
          <w:ilvl w:val="0"/>
          <w:numId w:val="2"/>
        </w:numPr>
        <w:tabs>
          <w:tab w:val="left" w:pos="463"/>
        </w:tabs>
        <w:kinsoku/>
        <w:wordWrap/>
        <w:overflowPunct/>
        <w:topLinePunct w:val="0"/>
        <w:bidi w:val="0"/>
        <w:spacing w:line="360" w:lineRule="auto"/>
        <w:ind w:left="0" w:leftChars="0" w:firstLine="428" w:firstLineChars="200"/>
        <w:outlineLvl w:val="9"/>
        <w:rPr>
          <w:rFonts w:hint="default" w:ascii="Arial" w:hAnsi="Arial" w:cs="Arial"/>
          <w:spacing w:val="2"/>
          <w:position w:val="2"/>
          <w:sz w:val="21"/>
          <w:szCs w:val="21"/>
          <w:lang w:val="en-US" w:eastAsia="zh-CN"/>
        </w:rPr>
      </w:pPr>
      <w:r>
        <w:rPr>
          <w:rFonts w:hint="default" w:ascii="Arial" w:hAnsi="Arial" w:cs="Arial"/>
          <w:spacing w:val="2"/>
          <w:position w:val="2"/>
          <w:sz w:val="21"/>
          <w:szCs w:val="21"/>
          <w:lang w:val="en-US" w:eastAsia="zh-CN"/>
        </w:rPr>
        <w:t>Before powering on, check whether the circuit connection is complete and correct, and whether the type of gas is in accordance with the requirements.</w:t>
      </w:r>
    </w:p>
    <w:p>
      <w:pPr>
        <w:keepLines w:val="0"/>
        <w:pageBreakBefore w:val="0"/>
        <w:numPr>
          <w:ilvl w:val="0"/>
          <w:numId w:val="0"/>
        </w:numPr>
        <w:tabs>
          <w:tab w:val="left" w:pos="463"/>
        </w:tabs>
        <w:kinsoku/>
        <w:wordWrap/>
        <w:overflowPunct/>
        <w:topLinePunct w:val="0"/>
        <w:bidi w:val="0"/>
        <w:spacing w:line="360" w:lineRule="auto"/>
        <w:ind w:leftChars="200"/>
        <w:outlineLvl w:val="9"/>
        <w:rPr>
          <w:rFonts w:hint="default" w:ascii="Arial" w:hAnsi="Arial" w:cs="Arial"/>
          <w:spacing w:val="2"/>
          <w:position w:val="2"/>
          <w:sz w:val="21"/>
          <w:szCs w:val="21"/>
          <w:lang w:val="en-US" w:eastAsia="zh-CN"/>
        </w:rPr>
      </w:pPr>
    </w:p>
    <w:p>
      <w:pPr>
        <w:keepLines w:val="0"/>
        <w:pageBreakBefore w:val="0"/>
        <w:numPr>
          <w:ilvl w:val="0"/>
          <w:numId w:val="0"/>
        </w:numPr>
        <w:tabs>
          <w:tab w:val="left" w:pos="463"/>
        </w:tabs>
        <w:kinsoku/>
        <w:wordWrap/>
        <w:overflowPunct/>
        <w:topLinePunct w:val="0"/>
        <w:bidi w:val="0"/>
        <w:spacing w:line="360" w:lineRule="auto"/>
        <w:ind w:leftChars="200"/>
        <w:outlineLvl w:val="9"/>
        <w:rPr>
          <w:rFonts w:hint="default" w:ascii="Arial" w:hAnsi="Arial" w:cs="Arial"/>
          <w:spacing w:val="2"/>
          <w:position w:val="2"/>
          <w:sz w:val="21"/>
          <w:szCs w:val="21"/>
          <w:lang w:val="en-US" w:eastAsia="zh-CN"/>
        </w:rPr>
      </w:pPr>
      <w:r>
        <w:rPr>
          <w:rFonts w:hint="default" w:ascii="Arial" w:hAnsi="Arial" w:cs="Arial"/>
          <w:b/>
          <w:bCs/>
          <w:spacing w:val="2"/>
          <w:position w:val="2"/>
          <w:sz w:val="21"/>
          <w:szCs w:val="21"/>
          <w:lang w:val="en-US" w:eastAsia="zh-CN"/>
        </w:rPr>
        <w:t xml:space="preserve">Warning: </w:t>
      </w:r>
      <w:r>
        <w:rPr>
          <w:rFonts w:hint="default" w:ascii="Arial" w:hAnsi="Arial" w:cs="Arial"/>
          <w:spacing w:val="2"/>
          <w:position w:val="2"/>
          <w:sz w:val="21"/>
          <w:szCs w:val="21"/>
          <w:lang w:val="en-US" w:eastAsia="zh-CN"/>
        </w:rPr>
        <w:t>There is a high voltage of 200 volts on the collection pole during the operation of the instrument, please prevent electric shock! 1.4.5 Electron Capture Detector (ECD)</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Arial" w:hAnsi="Arial" w:cs="Arial"/>
          <w:sz w:val="21"/>
          <w:szCs w:val="21"/>
          <w:lang w:val="en-US" w:eastAsia="zh-CN"/>
        </w:rPr>
      </w:pPr>
      <w:bookmarkStart w:id="34" w:name="_Toc10271"/>
      <w:r>
        <w:rPr>
          <w:rFonts w:hint="default" w:ascii="Arial" w:hAnsi="Arial" w:cs="Arial"/>
          <w:sz w:val="21"/>
          <w:szCs w:val="21"/>
          <w:lang w:val="en-US" w:eastAsia="zh-CN"/>
        </w:rPr>
        <w:t>1.4.5 Electron Capture Detector (ECD)</w:t>
      </w:r>
      <w:bookmarkEnd w:id="34"/>
    </w:p>
    <w:p>
      <w:pPr>
        <w:keepLines w:val="0"/>
        <w:pageBreakBefore w:val="0"/>
        <w:tabs>
          <w:tab w:val="left" w:pos="463"/>
        </w:tabs>
        <w:kinsoku/>
        <w:wordWrap/>
        <w:overflowPunct/>
        <w:topLinePunct w:val="0"/>
        <w:bidi w:val="0"/>
        <w:spacing w:line="360" w:lineRule="auto"/>
        <w:ind w:firstLine="428" w:firstLineChars="200"/>
        <w:outlineLvl w:val="9"/>
        <w:rPr>
          <w:rFonts w:hint="default" w:ascii="Arial" w:hAnsi="Arial" w:cs="Arial"/>
          <w:spacing w:val="2"/>
          <w:position w:val="2"/>
          <w:sz w:val="21"/>
          <w:szCs w:val="21"/>
          <w:lang w:val="en-US" w:eastAsia="zh-CN"/>
        </w:rPr>
      </w:pPr>
      <w:r>
        <w:rPr>
          <w:rFonts w:hint="default" w:ascii="Arial" w:hAnsi="Arial" w:cs="Arial"/>
          <w:spacing w:val="2"/>
          <w:position w:val="2"/>
          <w:sz w:val="21"/>
          <w:szCs w:val="21"/>
          <w:lang w:val="en-US" w:eastAsia="zh-CN"/>
        </w:rPr>
        <w:t>The electron capture detector (ECD) is also an ionization detector. It is a highly sensitive detector with selectivity. It only responds to electronegative substances (such as halogens, sulfur, phosphorus, nitrogen). The stronger the electronegativity of the substance, that is, the larger the electron absorption coefficient, the higher the sensitivity of the detector. For electrically neutral (non-electronegative) substances, such as alkanes, there is no signal.</w:t>
      </w:r>
    </w:p>
    <w:p>
      <w:pPr>
        <w:keepLines w:val="0"/>
        <w:pageBreakBefore w:val="0"/>
        <w:tabs>
          <w:tab w:val="left" w:pos="463"/>
        </w:tabs>
        <w:kinsoku/>
        <w:wordWrap/>
        <w:overflowPunct/>
        <w:topLinePunct w:val="0"/>
        <w:bidi w:val="0"/>
        <w:spacing w:line="360" w:lineRule="auto"/>
        <w:ind w:firstLine="428" w:firstLineChars="200"/>
        <w:outlineLvl w:val="9"/>
        <w:rPr>
          <w:rFonts w:hint="default" w:ascii="Arial" w:hAnsi="Arial" w:cs="Arial"/>
          <w:spacing w:val="2"/>
          <w:position w:val="2"/>
          <w:sz w:val="21"/>
          <w:szCs w:val="21"/>
          <w:lang w:val="en-US" w:eastAsia="zh-CN"/>
        </w:rPr>
      </w:pPr>
      <w:r>
        <w:rPr>
          <w:rFonts w:hint="default" w:ascii="Arial" w:hAnsi="Arial" w:cs="Arial"/>
          <w:spacing w:val="2"/>
          <w:position w:val="2"/>
          <w:sz w:val="21"/>
          <w:szCs w:val="21"/>
          <w:lang w:val="en-US" w:eastAsia="zh-CN"/>
        </w:rPr>
        <w:t>The radioactive source (63Ni) enclosed in the ECD detection pool generates radiation (β-rays) to ionize the inert gas (N2). A pulsed voltage is applied to the collecting electrode of the detection pool to capture electrons and generate current. When a strong electronegative molecule enters, it absorbs electrons and forms negative ions. Because the molecules carrying negative charges move slower than free electrons, the time to reach the positive electrode is long, and the probability of recombining with positive ions also increases, reducing the electron density in the detector, and the number of electrons captured by a pulse is reduced. According to the degree of reduction in the number of electrons, corresponding multiple pulses are added to keep the current of the number of electrons constant in each unit time, and the change in the number of pulses is proportional to the density of strong electronegative molecules.</w:t>
      </w:r>
    </w:p>
    <w:p>
      <w:pPr>
        <w:keepLines w:val="0"/>
        <w:pageBreakBefore w:val="0"/>
        <w:tabs>
          <w:tab w:val="left" w:pos="463"/>
        </w:tabs>
        <w:kinsoku/>
        <w:wordWrap/>
        <w:overflowPunct/>
        <w:topLinePunct w:val="0"/>
        <w:bidi w:val="0"/>
        <w:spacing w:line="360" w:lineRule="auto"/>
        <w:jc w:val="center"/>
        <w:outlineLvl w:val="9"/>
        <w:rPr>
          <w:rFonts w:hint="default" w:ascii="Arial" w:hAnsi="Arial" w:cs="Arial"/>
          <w:spacing w:val="2"/>
          <w:position w:val="2"/>
          <w:sz w:val="21"/>
          <w:szCs w:val="21"/>
          <w:lang w:val="en-US" w:eastAsia="zh-CN"/>
        </w:rPr>
      </w:pPr>
      <w:r>
        <w:rPr>
          <w:rFonts w:hint="default" w:ascii="Arial" w:hAnsi="Arial" w:cs="Arial"/>
          <w:color w:val="000000"/>
          <w:sz w:val="21"/>
          <w:szCs w:val="21"/>
        </w:rPr>
        <w:drawing>
          <wp:inline distT="0" distB="0" distL="114300" distR="114300">
            <wp:extent cx="4351020" cy="1933575"/>
            <wp:effectExtent l="0" t="0" r="11430" b="9525"/>
            <wp:docPr id="67" name="图片 5" descr="1eeb3d45b1b3e1021ad6b452daa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5" descr="1eeb3d45b1b3e1021ad6b452daa7835"/>
                    <pic:cNvPicPr>
                      <a:picLocks noChangeAspect="1"/>
                    </pic:cNvPicPr>
                  </pic:nvPicPr>
                  <pic:blipFill>
                    <a:blip r:embed="rId21"/>
                    <a:stretch>
                      <a:fillRect/>
                    </a:stretch>
                  </pic:blipFill>
                  <pic:spPr>
                    <a:xfrm>
                      <a:off x="0" y="0"/>
                      <a:ext cx="4351020" cy="1933575"/>
                    </a:xfrm>
                    <a:prstGeom prst="rect">
                      <a:avLst/>
                    </a:prstGeom>
                    <a:noFill/>
                    <a:ln>
                      <a:noFill/>
                    </a:ln>
                  </pic:spPr>
                </pic:pic>
              </a:graphicData>
            </a:graphic>
          </wp:inline>
        </w:drawing>
      </w:r>
    </w:p>
    <w:p>
      <w:pPr>
        <w:keepLines w:val="0"/>
        <w:pageBreakBefore w:val="0"/>
        <w:tabs>
          <w:tab w:val="left" w:pos="500"/>
        </w:tabs>
        <w:kinsoku/>
        <w:wordWrap/>
        <w:overflowPunct/>
        <w:topLinePunct w:val="0"/>
        <w:bidi w:val="0"/>
        <w:spacing w:line="360" w:lineRule="auto"/>
        <w:ind w:firstLine="420"/>
        <w:jc w:val="center"/>
        <w:outlineLvl w:val="9"/>
        <w:rPr>
          <w:rFonts w:hint="default" w:ascii="Arial" w:hAnsi="Arial" w:cs="Arial"/>
          <w:color w:val="auto"/>
          <w:sz w:val="21"/>
          <w:szCs w:val="21"/>
        </w:rPr>
      </w:pPr>
      <w:r>
        <w:rPr>
          <w:rFonts w:hint="default" w:ascii="Arial" w:hAnsi="Arial" w:eastAsia="Times New Roman" w:cs="Arial"/>
          <w:color w:val="auto"/>
          <w:sz w:val="21"/>
          <w:szCs w:val="21"/>
        </w:rPr>
        <w:t>Figure 1.11 Schematic diagram of the ECD device</w:t>
      </w:r>
    </w:p>
    <w:p>
      <w:pPr>
        <w:keepLines w:val="0"/>
        <w:pageBreakBefore w:val="0"/>
        <w:tabs>
          <w:tab w:val="left" w:pos="500"/>
        </w:tabs>
        <w:kinsoku/>
        <w:wordWrap/>
        <w:overflowPunct/>
        <w:topLinePunct w:val="0"/>
        <w:bidi w:val="0"/>
        <w:spacing w:line="360" w:lineRule="auto"/>
        <w:ind w:firstLine="420"/>
        <w:outlineLvl w:val="9"/>
        <w:rPr>
          <w:rFonts w:hint="default" w:ascii="Arial" w:hAnsi="Arial" w:cs="Arial"/>
          <w:color w:val="auto"/>
          <w:sz w:val="21"/>
          <w:szCs w:val="21"/>
        </w:rPr>
      </w:pPr>
      <w:r>
        <w:rPr>
          <w:rFonts w:hint="default" w:ascii="Arial" w:hAnsi="Arial" w:cs="Arial"/>
          <w:color w:val="auto"/>
          <w:sz w:val="21"/>
          <w:szCs w:val="21"/>
        </w:rPr>
        <w:t>The ECD device principle diagram is as follows: Through amplifier E, compare the set current IR with the average pulse current formed by the ECD detection pool, and send the voltage when the two are equal into the next voltage-frequency converter (VFC). The pulses emitted by the VFC are adjusted to the appropriate pulse amplitude and pulse height and sent to the ECD detection pool to form a control circuit.</w:t>
      </w:r>
    </w:p>
    <w:p>
      <w:pPr>
        <w:keepLines w:val="0"/>
        <w:pageBreakBefore w:val="0"/>
        <w:tabs>
          <w:tab w:val="left" w:pos="500"/>
        </w:tabs>
        <w:kinsoku/>
        <w:wordWrap/>
        <w:overflowPunct/>
        <w:topLinePunct w:val="0"/>
        <w:bidi w:val="0"/>
        <w:spacing w:line="360" w:lineRule="auto"/>
        <w:ind w:firstLine="420"/>
        <w:outlineLvl w:val="9"/>
        <w:rPr>
          <w:rFonts w:hint="default" w:ascii="Arial" w:hAnsi="Arial" w:cs="Arial"/>
          <w:color w:val="auto"/>
          <w:sz w:val="21"/>
          <w:szCs w:val="21"/>
        </w:rPr>
      </w:pPr>
    </w:p>
    <w:p>
      <w:pPr>
        <w:keepLines w:val="0"/>
        <w:pageBreakBefore w:val="0"/>
        <w:tabs>
          <w:tab w:val="left" w:pos="500"/>
        </w:tabs>
        <w:kinsoku/>
        <w:wordWrap/>
        <w:overflowPunct/>
        <w:topLinePunct w:val="0"/>
        <w:bidi w:val="0"/>
        <w:spacing w:line="360" w:lineRule="auto"/>
        <w:outlineLvl w:val="9"/>
        <w:rPr>
          <w:rFonts w:hint="default" w:ascii="Arial" w:hAnsi="Arial" w:cs="Arial"/>
          <w:color w:val="auto"/>
          <w:sz w:val="21"/>
          <w:szCs w:val="21"/>
        </w:rPr>
      </w:pPr>
      <w:r>
        <w:rPr>
          <w:rFonts w:hint="default" w:ascii="Arial" w:hAnsi="Arial" w:eastAsia="Times New Roman" w:cs="Arial"/>
          <w:b/>
          <w:color w:val="auto"/>
          <w:sz w:val="21"/>
          <w:szCs w:val="21"/>
        </w:rPr>
        <w:t>Warning</w:t>
      </w:r>
      <w:r>
        <w:rPr>
          <w:rFonts w:hint="default" w:ascii="Arial" w:hAnsi="Arial" w:eastAsia="Times New Roman" w:cs="Arial"/>
          <w:color w:val="auto"/>
          <w:sz w:val="21"/>
          <w:szCs w:val="21"/>
        </w:rPr>
        <w:t xml:space="preserve">: </w:t>
      </w:r>
      <w:r>
        <w:rPr>
          <w:rFonts w:hint="default" w:ascii="Arial" w:hAnsi="Arial" w:cs="Arial"/>
          <w:color w:val="auto"/>
          <w:sz w:val="21"/>
          <w:szCs w:val="21"/>
        </w:rPr>
        <w:t xml:space="preserve">It </w:t>
      </w:r>
      <w:r>
        <w:rPr>
          <w:rFonts w:hint="default" w:ascii="Arial" w:hAnsi="Arial" w:eastAsia="Times New Roman" w:cs="Arial"/>
          <w:color w:val="auto"/>
          <w:sz w:val="21"/>
          <w:szCs w:val="21"/>
        </w:rPr>
        <w:t xml:space="preserve">is strictly forbidden to disassemble the ECD detector without taking professional </w:t>
      </w:r>
      <w:r>
        <w:rPr>
          <w:rFonts w:hint="default" w:ascii="Arial" w:hAnsi="Arial" w:cs="Arial"/>
          <w:color w:val="auto"/>
          <w:sz w:val="21"/>
          <w:szCs w:val="21"/>
        </w:rPr>
        <w:t>protective measures! (Radioactive sources (63Ni) may harm your health)</w:t>
      </w:r>
    </w:p>
    <w:p>
      <w:pPr>
        <w:keepLines w:val="0"/>
        <w:pageBreakBefore w:val="0"/>
        <w:tabs>
          <w:tab w:val="left" w:pos="500"/>
        </w:tabs>
        <w:kinsoku/>
        <w:wordWrap/>
        <w:overflowPunct/>
        <w:topLinePunct w:val="0"/>
        <w:bidi w:val="0"/>
        <w:spacing w:line="360" w:lineRule="auto"/>
        <w:outlineLvl w:val="9"/>
        <w:rPr>
          <w:rFonts w:hint="default" w:ascii="Arial" w:hAnsi="Arial" w:cs="Arial"/>
          <w:color w:val="auto"/>
          <w:sz w:val="21"/>
          <w:szCs w:val="21"/>
        </w:rPr>
      </w:pPr>
    </w:p>
    <w:p>
      <w:pPr>
        <w:keepLines w:val="0"/>
        <w:pageBreakBefore w:val="0"/>
        <w:tabs>
          <w:tab w:val="left" w:pos="500"/>
        </w:tabs>
        <w:kinsoku/>
        <w:wordWrap/>
        <w:overflowPunct/>
        <w:topLinePunct w:val="0"/>
        <w:bidi w:val="0"/>
        <w:spacing w:line="360" w:lineRule="auto"/>
        <w:ind w:firstLine="630" w:firstLineChars="300"/>
        <w:jc w:val="both"/>
        <w:outlineLvl w:val="9"/>
        <w:rPr>
          <w:rFonts w:hint="default" w:ascii="Arial" w:hAnsi="Arial" w:cs="Arial"/>
          <w:color w:val="auto"/>
          <w:sz w:val="21"/>
          <w:szCs w:val="21"/>
        </w:rPr>
      </w:pPr>
      <w:r>
        <w:rPr>
          <w:rFonts w:hint="default" w:ascii="Arial" w:hAnsi="Arial" w:eastAsia="Times New Roman" w:cs="Arial"/>
          <w:color w:val="auto"/>
          <w:sz w:val="21"/>
          <w:szCs w:val="21"/>
        </w:rPr>
        <w:t>The radioactive source (63Ni) is a strictly controlled material, and it is strictly forbidden to discard the ECD detector as ordinary waste!</w:t>
      </w:r>
    </w:p>
    <w:p>
      <w:pPr>
        <w:keepLines w:val="0"/>
        <w:pageBreakBefore w:val="0"/>
        <w:tabs>
          <w:tab w:val="left" w:pos="500"/>
        </w:tabs>
        <w:kinsoku/>
        <w:wordWrap/>
        <w:overflowPunct/>
        <w:topLinePunct w:val="0"/>
        <w:bidi w:val="0"/>
        <w:spacing w:line="360" w:lineRule="auto"/>
        <w:ind w:firstLine="630" w:firstLineChars="300"/>
        <w:outlineLvl w:val="9"/>
        <w:rPr>
          <w:rFonts w:hint="default" w:ascii="Arial" w:hAnsi="Arial" w:eastAsia="Times New Roman" w:cs="Arial"/>
          <w:color w:val="auto"/>
          <w:sz w:val="21"/>
          <w:szCs w:val="21"/>
        </w:rPr>
      </w:pPr>
      <w:r>
        <w:rPr>
          <w:rFonts w:hint="default" w:ascii="Arial" w:hAnsi="Arial" w:eastAsia="Times New Roman" w:cs="Arial"/>
          <w:color w:val="auto"/>
          <w:sz w:val="21"/>
          <w:szCs w:val="21"/>
        </w:rPr>
        <w:t xml:space="preserve">Our company has the final user exemption management for source-containing chromatographs. Customers who purchase our source-containing instruments do not need to go to the local environmental protection department to apply for a "Radiation Safety Permit", but customers need to establish a source-containing instrument use ledger, strictly manage it themselves, and cooperate with our company's tracking investigation of source-containing instruments! The scrapping of source-containing chromatographs must notify our company for filing and recycling, and it is forbidden for units using source-containing instruments to handle the radioactive source (63Ni) without authorization! </w:t>
      </w:r>
      <w:bookmarkStart w:id="35" w:name="_Toc66981255"/>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Arial" w:hAnsi="Arial" w:cs="Arial"/>
          <w:color w:val="auto"/>
          <w:sz w:val="21"/>
          <w:szCs w:val="21"/>
          <w:lang w:val="en-US" w:eastAsia="zh-CN"/>
        </w:rPr>
      </w:pPr>
      <w:bookmarkStart w:id="36" w:name="_Toc32506"/>
      <w:r>
        <w:rPr>
          <w:rFonts w:hint="default" w:ascii="Arial" w:hAnsi="Arial" w:cs="Arial"/>
          <w:color w:val="auto"/>
          <w:sz w:val="21"/>
          <w:szCs w:val="21"/>
          <w:lang w:val="en-US" w:eastAsia="zh-CN"/>
        </w:rPr>
        <w:t>1.4.6 Flame Photometric Detector (FPD)</w:t>
      </w:r>
      <w:bookmarkEnd w:id="35"/>
      <w:bookmarkEnd w:id="36"/>
    </w:p>
    <w:p>
      <w:pPr>
        <w:keepLines w:val="0"/>
        <w:pageBreakBefore w:val="0"/>
        <w:tabs>
          <w:tab w:val="left" w:pos="500"/>
        </w:tabs>
        <w:kinsoku/>
        <w:wordWrap/>
        <w:overflowPunct/>
        <w:topLinePunct w:val="0"/>
        <w:bidi w:val="0"/>
        <w:spacing w:line="360" w:lineRule="auto"/>
        <w:ind w:firstLine="442" w:firstLineChars="196"/>
        <w:outlineLvl w:val="9"/>
        <w:rPr>
          <w:rFonts w:hint="default" w:ascii="Arial" w:hAnsi="Arial" w:eastAsia="Times New Roman" w:cs="Arial"/>
          <w:bCs/>
          <w:color w:val="000000"/>
          <w:spacing w:val="8"/>
          <w:sz w:val="21"/>
          <w:szCs w:val="21"/>
        </w:rPr>
      </w:pPr>
      <w:r>
        <w:rPr>
          <w:rFonts w:hint="default" w:ascii="Arial" w:hAnsi="Arial" w:eastAsia="Times New Roman" w:cs="Arial"/>
          <w:bCs/>
          <w:color w:val="auto"/>
          <w:spacing w:val="8"/>
          <w:sz w:val="21"/>
          <w:szCs w:val="21"/>
        </w:rPr>
        <w:t>The Flame Photometric Detector (FPD) is a highly selective, highly se</w:t>
      </w:r>
      <w:r>
        <w:rPr>
          <w:rFonts w:hint="default" w:ascii="Arial" w:hAnsi="Arial" w:eastAsia="Times New Roman" w:cs="Arial"/>
          <w:bCs/>
          <w:color w:val="000000"/>
          <w:spacing w:val="8"/>
          <w:sz w:val="21"/>
          <w:szCs w:val="21"/>
        </w:rPr>
        <w:t>nsitive detector for phosphorus and sulfur compounds used in gas chromatography. When the sample burns in a hydrogen-rich flame, organic phosphorus compounds emit light at a wavelength of 526nm mainly in the form of HPO fragments, and sulfur compounds emit characteristic light at a wavelength of 394nm in the form of S2 molecules. The photomultiplier tube converts the light signal into an electrical signal, which is recorded after being amplified by a microcurrent. The sensitivity of this type of detector can reach tens to hundreds of Coulombs per gram, and the minimum detectable amount can reach 10-11 grams. At the same time, the response value of this detector to organic phosphorus and sulfur is 10^4 times the response value to hydrocarbon, therefore it can eliminate a large number of solvent peaks and hydrocarbon interferences, which is very beneficial for trace phosphorus and sulfur analysis, and is the main tool for detecting organic phosphorus pesticides and sulfur pollutants.</w:t>
      </w:r>
    </w:p>
    <w:p>
      <w:pPr>
        <w:keepLines w:val="0"/>
        <w:pageBreakBefore w:val="0"/>
        <w:tabs>
          <w:tab w:val="left" w:pos="500"/>
        </w:tabs>
        <w:kinsoku/>
        <w:wordWrap/>
        <w:overflowPunct/>
        <w:topLinePunct w:val="0"/>
        <w:bidi w:val="0"/>
        <w:spacing w:line="360" w:lineRule="auto"/>
        <w:ind w:firstLine="442" w:firstLineChars="196"/>
        <w:outlineLvl w:val="9"/>
        <w:rPr>
          <w:rFonts w:hint="default" w:ascii="Arial" w:hAnsi="Arial" w:eastAsia="Times New Roman" w:cs="Arial"/>
          <w:bCs/>
          <w:color w:val="000000"/>
          <w:spacing w:val="8"/>
          <w:sz w:val="21"/>
          <w:szCs w:val="21"/>
        </w:rPr>
      </w:pPr>
      <w:r>
        <w:rPr>
          <w:rFonts w:hint="default" w:ascii="Arial" w:hAnsi="Arial" w:eastAsia="Times New Roman" w:cs="Arial"/>
          <w:bCs/>
          <w:color w:val="000000"/>
          <w:spacing w:val="8"/>
          <w:sz w:val="21"/>
          <w:szCs w:val="21"/>
        </w:rPr>
        <w:t>As shown in Figure 1.12, the FPD mainly consists of two parts: flame emission and optical and electrical signal systems.</w:t>
      </w:r>
    </w:p>
    <w:p>
      <w:pPr>
        <w:keepLines w:val="0"/>
        <w:pageBreakBefore w:val="0"/>
        <w:tabs>
          <w:tab w:val="left" w:pos="500"/>
        </w:tabs>
        <w:kinsoku/>
        <w:wordWrap/>
        <w:overflowPunct/>
        <w:topLinePunct w:val="0"/>
        <w:bidi w:val="0"/>
        <w:spacing w:line="360" w:lineRule="auto"/>
        <w:ind w:firstLine="442" w:firstLineChars="196"/>
        <w:outlineLvl w:val="9"/>
        <w:rPr>
          <w:rFonts w:hint="default" w:ascii="Arial" w:hAnsi="Arial" w:eastAsia="Times New Roman" w:cs="Arial"/>
          <w:bCs/>
          <w:color w:val="000000"/>
          <w:spacing w:val="8"/>
          <w:sz w:val="21"/>
          <w:szCs w:val="21"/>
        </w:rPr>
      </w:pPr>
      <w:r>
        <w:rPr>
          <w:rFonts w:hint="default" w:ascii="Arial" w:hAnsi="Arial" w:eastAsia="Times New Roman" w:cs="Arial"/>
          <w:bCs/>
          <w:color w:val="000000"/>
          <w:spacing w:val="8"/>
          <w:sz w:val="21"/>
          <w:szCs w:val="21"/>
        </w:rPr>
        <w:t>The flame emission part is composed of a burner and an emission chamber, the gas flow path and nozzle, etc. constitute the burner, also known as the combustion head. The universal nozzle is composed of an inner hole and an annular outer hole. The outflow of the gas chromatography column and air mix and then enter the center hole, and excess hydrogen flows out from the surrounding annular hole. This forms a larger diffusion hydrogen-rich flame. Hydrocarbons and sulfur and phosphorus compounds decompose in the flame and produce complex chemical reactions, emitting characteristic light. Sulfur and phosphorus emit light in the diffusion hydrogen-rich flame in the upper part of the flame, while hydrocarbons mainly emit light in the oxygen-rich flame at the bottom of the flame. Therefore, adding an opaque light shield at the bottom of the flame to block the hydrocarbon light can improve the selectivity of the FPD. In order to reduce the volume of the emission chamber, a glass or quartz tube can be installed above the nozzle to reduce the response time constant of the detector.</w:t>
      </w:r>
    </w:p>
    <w:p>
      <w:pPr>
        <w:keepLines w:val="0"/>
        <w:pageBreakBefore w:val="0"/>
        <w:tabs>
          <w:tab w:val="left" w:pos="500"/>
        </w:tabs>
        <w:kinsoku/>
        <w:wordWrap/>
        <w:overflowPunct/>
        <w:topLinePunct w:val="0"/>
        <w:bidi w:val="0"/>
        <w:spacing w:line="360" w:lineRule="auto"/>
        <w:ind w:firstLine="411" w:firstLineChars="196"/>
        <w:outlineLvl w:val="9"/>
        <w:rPr>
          <w:rFonts w:hint="default" w:ascii="Arial" w:hAnsi="Arial" w:eastAsia="Times New Roman" w:cs="Arial"/>
          <w:bCs/>
          <w:color w:val="000000"/>
          <w:spacing w:val="8"/>
          <w:sz w:val="21"/>
          <w:szCs w:val="21"/>
        </w:rPr>
      </w:pPr>
      <w:r>
        <w:rPr>
          <w:rFonts w:hint="default" w:ascii="Arial" w:hAnsi="Arial" w:cs="Arial"/>
          <w:sz w:val="21"/>
          <w:szCs w:val="21"/>
        </w:rPr>
        <w:drawing>
          <wp:inline distT="0" distB="0" distL="114300" distR="114300">
            <wp:extent cx="5017770" cy="2447925"/>
            <wp:effectExtent l="0" t="0" r="11430" b="9525"/>
            <wp:docPr id="68" name="图片 6" descr="d1998145f53fe9224cb2e64a5d413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 descr="d1998145f53fe9224cb2e64a5d413a5"/>
                    <pic:cNvPicPr>
                      <a:picLocks noChangeAspect="1"/>
                    </pic:cNvPicPr>
                  </pic:nvPicPr>
                  <pic:blipFill>
                    <a:blip r:embed="rId22"/>
                    <a:stretch>
                      <a:fillRect/>
                    </a:stretch>
                  </pic:blipFill>
                  <pic:spPr>
                    <a:xfrm>
                      <a:off x="0" y="0"/>
                      <a:ext cx="5017770" cy="2447925"/>
                    </a:xfrm>
                    <a:prstGeom prst="rect">
                      <a:avLst/>
                    </a:prstGeom>
                    <a:noFill/>
                    <a:ln>
                      <a:noFill/>
                    </a:ln>
                  </pic:spPr>
                </pic:pic>
              </a:graphicData>
            </a:graphic>
          </wp:inline>
        </w:drawing>
      </w:r>
    </w:p>
    <w:p>
      <w:pPr>
        <w:keepLines w:val="0"/>
        <w:pageBreakBefore w:val="0"/>
        <w:tabs>
          <w:tab w:val="left" w:pos="500"/>
          <w:tab w:val="left" w:pos="3093"/>
          <w:tab w:val="center" w:pos="5055"/>
        </w:tabs>
        <w:kinsoku/>
        <w:wordWrap/>
        <w:overflowPunct/>
        <w:topLinePunct w:val="0"/>
        <w:bidi w:val="0"/>
        <w:spacing w:line="360" w:lineRule="auto"/>
        <w:jc w:val="center"/>
        <w:outlineLvl w:val="9"/>
        <w:rPr>
          <w:rFonts w:hint="default" w:ascii="Arial" w:hAnsi="Arial" w:cs="Arial"/>
          <w:color w:val="auto"/>
          <w:spacing w:val="8"/>
          <w:sz w:val="21"/>
          <w:szCs w:val="21"/>
        </w:rPr>
      </w:pPr>
      <w:r>
        <w:rPr>
          <w:rFonts w:hint="default" w:ascii="Arial" w:hAnsi="Arial" w:eastAsia="Times New Roman" w:cs="Arial"/>
          <w:color w:val="auto"/>
          <w:sz w:val="21"/>
          <w:szCs w:val="21"/>
        </w:rPr>
        <w:t>Figure 1.12 Schematic diagram of the FPD system</w:t>
      </w:r>
    </w:p>
    <w:p>
      <w:pPr>
        <w:pStyle w:val="115"/>
        <w:keepLines w:val="0"/>
        <w:pageBreakBefore w:val="0"/>
        <w:kinsoku/>
        <w:wordWrap/>
        <w:overflowPunct/>
        <w:topLinePunct w:val="0"/>
        <w:bidi w:val="0"/>
        <w:spacing w:line="360" w:lineRule="auto"/>
        <w:jc w:val="both"/>
        <w:outlineLvl w:val="9"/>
        <w:rPr>
          <w:rFonts w:hint="default" w:ascii="Arial" w:hAnsi="Arial" w:eastAsia="Times New Roman" w:cs="Arial"/>
          <w:sz w:val="21"/>
          <w:szCs w:val="21"/>
        </w:rPr>
      </w:pPr>
      <w:r>
        <w:rPr>
          <w:rFonts w:hint="default" w:ascii="Arial" w:hAnsi="Arial" w:eastAsia="Times New Roman" w:cs="Arial"/>
          <w:sz w:val="21"/>
          <w:szCs w:val="21"/>
        </w:rPr>
        <w:t>On the right is the light and electrical signal part. To prevent the large amount of steam generated during the luminescence process, the combustion products, and high temperature from affecting the light and electrical system, a quartz window and heat sink are used to separate the luminous chamber from the photoelectric system. Because the FPD does not convert all light into an electrical signal, it uses a filter to select the characteristic light of sulfur and phosphorus.</w:t>
      </w:r>
    </w:p>
    <w:p>
      <w:pPr>
        <w:pStyle w:val="115"/>
        <w:keepLines w:val="0"/>
        <w:pageBreakBefore w:val="0"/>
        <w:kinsoku/>
        <w:wordWrap/>
        <w:overflowPunct/>
        <w:topLinePunct w:val="0"/>
        <w:bidi w:val="0"/>
        <w:spacing w:line="360" w:lineRule="auto"/>
        <w:jc w:val="both"/>
        <w:outlineLvl w:val="9"/>
        <w:rPr>
          <w:rFonts w:hint="default" w:ascii="Arial" w:hAnsi="Arial" w:eastAsia="Times New Roman" w:cs="Arial"/>
          <w:sz w:val="21"/>
          <w:szCs w:val="21"/>
        </w:rPr>
      </w:pPr>
      <w:r>
        <w:rPr>
          <w:rFonts w:hint="default" w:ascii="Arial" w:hAnsi="Arial" w:eastAsia="Times New Roman" w:cs="Arial"/>
          <w:b/>
          <w:sz w:val="21"/>
          <w:szCs w:val="21"/>
        </w:rPr>
        <w:t>Warning</w:t>
      </w:r>
      <w:r>
        <w:rPr>
          <w:rFonts w:hint="default" w:ascii="Arial" w:hAnsi="Arial" w:eastAsia="Times New Roman" w:cs="Arial"/>
          <w:sz w:val="21"/>
          <w:szCs w:val="21"/>
        </w:rPr>
        <w:t xml:space="preserve">: </w:t>
      </w:r>
      <w:bookmarkStart w:id="37" w:name="_Toc66981256"/>
      <w:r>
        <w:rPr>
          <w:rFonts w:hint="default" w:ascii="Arial" w:hAnsi="Arial" w:eastAsia="Times New Roman" w:cs="Arial"/>
          <w:sz w:val="21"/>
          <w:szCs w:val="21"/>
        </w:rPr>
        <w:t>It is strictly forbidden to turn on the high voltage power supply when the detector is leaking light!</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Arial" w:hAnsi="Arial" w:cs="Arial"/>
          <w:sz w:val="21"/>
          <w:szCs w:val="21"/>
          <w:lang w:val="en-US" w:eastAsia="zh-CN"/>
        </w:rPr>
      </w:pPr>
      <w:bookmarkStart w:id="38" w:name="_Toc5731"/>
      <w:r>
        <w:rPr>
          <w:rFonts w:hint="default" w:ascii="Arial" w:hAnsi="Arial" w:cs="Arial"/>
          <w:sz w:val="21"/>
          <w:szCs w:val="21"/>
          <w:lang w:val="en-US" w:eastAsia="zh-CN"/>
        </w:rPr>
        <w:t>1.4.7 Nitrogen and Phosphorus Detector (NPD)</w:t>
      </w:r>
      <w:bookmarkEnd w:id="37"/>
      <w:bookmarkEnd w:id="38"/>
    </w:p>
    <w:p>
      <w:pPr>
        <w:keepLines w:val="0"/>
        <w:pageBreakBefore w:val="0"/>
        <w:kinsoku/>
        <w:wordWrap/>
        <w:overflowPunct/>
        <w:topLinePunct w:val="0"/>
        <w:bidi w:val="0"/>
        <w:spacing w:line="360" w:lineRule="auto"/>
        <w:ind w:firstLine="420"/>
        <w:outlineLvl w:val="9"/>
        <w:rPr>
          <w:rFonts w:hint="default" w:ascii="Arial" w:hAnsi="Arial" w:eastAsia="Times New Roman" w:cs="Arial"/>
          <w:sz w:val="21"/>
          <w:szCs w:val="21"/>
        </w:rPr>
      </w:pPr>
      <w:r>
        <w:rPr>
          <w:rFonts w:hint="default" w:ascii="Arial" w:hAnsi="Arial" w:eastAsia="Times New Roman" w:cs="Arial"/>
          <w:sz w:val="21"/>
          <w:szCs w:val="21"/>
        </w:rPr>
        <w:t>The Nitrogen-Phosphorus Detector (NPD), also known as the Thermal Ionization Detector (TID), is a highly sensitive and selective detector with a wide linear range for the analysis of N and P compounds. The first Flame Ionization Detector (FID) was developed by Cremer and others in 1961, with a heated alkali source above the FID's nozzle. However, due to the volatile alkali metal source used, the detector had a short lifespan and unstable sensitivity, thus lacked value for promotion. In 1974, Kolb used non-volatile cesium carbonate and silicon dioxide to sinter into cesium silicate beads, solving the problem of short bead life, which was electrically heated in a cold hydrogen flame. As a result, the stability of the detector was significantly improved, and its sensitivity significantly increased. The background base flow decreased from 10^-9A to 10^-13A, making NPD one of the most commonly equipped detectors in gas chromatographs, widely used in environmental protection, medicine, clinical, biochemical, food and other fields for the trace analysis of nitrogen and phosphorus compounds.</w:t>
      </w:r>
    </w:p>
    <w:p>
      <w:pPr>
        <w:keepLines w:val="0"/>
        <w:pageBreakBefore w:val="0"/>
        <w:kinsoku/>
        <w:wordWrap/>
        <w:overflowPunct/>
        <w:topLinePunct w:val="0"/>
        <w:bidi w:val="0"/>
        <w:spacing w:line="360" w:lineRule="auto"/>
        <w:ind w:firstLine="420"/>
        <w:outlineLvl w:val="9"/>
        <w:rPr>
          <w:rFonts w:hint="default" w:ascii="Arial" w:hAnsi="Arial" w:eastAsia="Times New Roman" w:cs="Arial"/>
          <w:sz w:val="21"/>
          <w:szCs w:val="21"/>
        </w:rPr>
      </w:pPr>
      <w:r>
        <w:rPr>
          <w:rFonts w:hint="default" w:ascii="Arial" w:hAnsi="Arial" w:eastAsia="Times New Roman" w:cs="Arial"/>
          <w:sz w:val="21"/>
          <w:szCs w:val="21"/>
        </w:rPr>
        <w:t>The structure and operation of the NPD vary according to the product model, with the typical structure shown in Figure 1.13.</w:t>
      </w:r>
    </w:p>
    <w:p>
      <w:pPr>
        <w:keepLines w:val="0"/>
        <w:pageBreakBefore w:val="0"/>
        <w:kinsoku/>
        <w:wordWrap/>
        <w:overflowPunct/>
        <w:topLinePunct w:val="0"/>
        <w:bidi w:val="0"/>
        <w:spacing w:line="360" w:lineRule="auto"/>
        <w:jc w:val="center"/>
        <w:outlineLvl w:val="9"/>
        <w:rPr>
          <w:rFonts w:hint="default" w:ascii="Arial" w:hAnsi="Arial" w:cs="Arial"/>
          <w:sz w:val="21"/>
          <w:szCs w:val="21"/>
        </w:rPr>
      </w:pPr>
      <w:r>
        <w:rPr>
          <w:rFonts w:hint="default" w:ascii="Arial" w:hAnsi="Arial" w:cs="Arial"/>
          <w:sz w:val="21"/>
          <w:szCs w:val="21"/>
        </w:rPr>
        <w:drawing>
          <wp:inline distT="0" distB="0" distL="114300" distR="114300">
            <wp:extent cx="4573270" cy="3028315"/>
            <wp:effectExtent l="0" t="0" r="17780" b="635"/>
            <wp:docPr id="69" name="图片 7" descr="910f66c3fdd33b61f37a8b1a82e73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7" descr="910f66c3fdd33b61f37a8b1a82e73a7"/>
                    <pic:cNvPicPr>
                      <a:picLocks noChangeAspect="1"/>
                    </pic:cNvPicPr>
                  </pic:nvPicPr>
                  <pic:blipFill>
                    <a:blip r:embed="rId23"/>
                    <a:stretch>
                      <a:fillRect/>
                    </a:stretch>
                  </pic:blipFill>
                  <pic:spPr>
                    <a:xfrm>
                      <a:off x="0" y="0"/>
                      <a:ext cx="4573270" cy="302831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Arial" w:hAnsi="Arial" w:cs="Arial"/>
          <w:sz w:val="21"/>
          <w:szCs w:val="21"/>
        </w:rPr>
      </w:pPr>
      <w:r>
        <w:rPr>
          <w:rFonts w:hint="default" w:ascii="Arial" w:hAnsi="Arial" w:cs="Arial"/>
          <w:sz w:val="21"/>
          <w:szCs w:val="21"/>
        </w:rPr>
        <w:t>Figure 1.13 Structure diagram of NPD</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Arial" w:hAnsi="Arial" w:cs="Arial"/>
          <w:sz w:val="21"/>
          <w:szCs w:val="21"/>
        </w:rPr>
      </w:pPr>
      <w:r>
        <w:rPr>
          <w:rFonts w:hint="default" w:ascii="Arial" w:hAnsi="Arial" w:cs="Arial"/>
          <w:sz w:val="21"/>
          <w:szCs w:val="21"/>
        </w:rPr>
        <w:t xml:space="preserve">The operation mode of NPD of </w:t>
      </w:r>
      <w:r>
        <w:rPr>
          <w:rFonts w:hint="eastAsia" w:ascii="Arial" w:hAnsi="Arial" w:cs="Arial"/>
          <w:sz w:val="21"/>
          <w:szCs w:val="21"/>
          <w:lang w:eastAsia="zh-CN"/>
        </w:rPr>
        <w:t>HZGC-1212A</w:t>
      </w:r>
      <w:r>
        <w:rPr>
          <w:rFonts w:hint="default" w:ascii="Arial" w:hAnsi="Arial" w:cs="Arial"/>
          <w:sz w:val="21"/>
          <w:szCs w:val="21"/>
        </w:rPr>
        <w:t xml:space="preserve"> detector is </w:t>
      </w:r>
      <w:r>
        <w:rPr>
          <w:rFonts w:hint="default" w:ascii="Arial" w:hAnsi="Arial" w:cs="Arial"/>
          <w:sz w:val="21"/>
          <w:szCs w:val="21"/>
          <w:lang w:val="en-US" w:eastAsia="zh-CN"/>
        </w:rPr>
        <w:t xml:space="preserve">a </w:t>
      </w:r>
      <w:r>
        <w:rPr>
          <w:rFonts w:hint="default" w:ascii="Arial" w:hAnsi="Arial" w:cs="Arial"/>
          <w:sz w:val="21"/>
          <w:szCs w:val="21"/>
        </w:rPr>
        <w:t>nitrogen and phosphorus type operation, and the nozzle is not grounded, as shown in the figure.</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Arial" w:hAnsi="Arial" w:cs="Arial"/>
          <w:sz w:val="21"/>
          <w:szCs w:val="21"/>
        </w:rPr>
      </w:pPr>
      <w:r>
        <w:rPr>
          <w:rFonts w:hint="default" w:ascii="Arial" w:hAnsi="Arial" w:cs="Arial"/>
          <w:sz w:val="21"/>
          <w:szCs w:val="21"/>
        </w:rPr>
        <w:drawing>
          <wp:inline distT="0" distB="0" distL="114300" distR="114300">
            <wp:extent cx="1441450" cy="1441450"/>
            <wp:effectExtent l="0" t="0" r="635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4"/>
                    <a:stretch>
                      <a:fillRect/>
                    </a:stretch>
                  </pic:blipFill>
                  <pic:spPr>
                    <a:xfrm>
                      <a:off x="0" y="0"/>
                      <a:ext cx="1441450" cy="144145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Arial" w:hAnsi="Arial" w:cs="Arial"/>
          <w:sz w:val="21"/>
          <w:szCs w:val="21"/>
        </w:rPr>
      </w:pPr>
      <w:r>
        <w:rPr>
          <w:rFonts w:hint="default" w:ascii="Arial" w:hAnsi="Arial" w:cs="Arial"/>
          <w:sz w:val="21"/>
          <w:szCs w:val="21"/>
        </w:rPr>
        <w:t>1 - Collector 2 - Amplifier 3 - ion source 4 - Nozzle</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Arial" w:hAnsi="Arial" w:cs="Arial"/>
          <w:sz w:val="21"/>
          <w:szCs w:val="21"/>
        </w:rPr>
      </w:pPr>
      <w:r>
        <w:rPr>
          <w:rFonts w:hint="default" w:ascii="Arial" w:hAnsi="Arial" w:cs="Arial"/>
          <w:sz w:val="21"/>
          <w:szCs w:val="21"/>
        </w:rPr>
        <w:t>Figure 1.14 Schematic diagram of nozzle ungrounded</w:t>
      </w:r>
    </w:p>
    <w:p>
      <w:pPr>
        <w:keepLines w:val="0"/>
        <w:pageBreakBefore w:val="0"/>
        <w:kinsoku/>
        <w:wordWrap/>
        <w:overflowPunct/>
        <w:topLinePunct w:val="0"/>
        <w:bidi w:val="0"/>
        <w:spacing w:line="360" w:lineRule="auto"/>
        <w:ind w:firstLine="420" w:firstLineChars="200"/>
        <w:outlineLvl w:val="9"/>
        <w:rPr>
          <w:rFonts w:hint="default" w:ascii="Arial" w:hAnsi="Arial" w:eastAsia="Times New Roman" w:cs="Arial"/>
          <w:sz w:val="21"/>
          <w:szCs w:val="21"/>
        </w:rPr>
      </w:pPr>
      <w:r>
        <w:rPr>
          <w:rFonts w:hint="default" w:ascii="Arial" w:hAnsi="Arial" w:eastAsia="Times New Roman" w:cs="Arial"/>
          <w:sz w:val="21"/>
          <w:szCs w:val="21"/>
        </w:rPr>
        <w:t>The air and hydrogen flow rates are relatively small [V_air &lt;150/ml/min, V_H2 &lt;(4~9ml/min)] and are heated to red-hot by the ionization source, forming a cold flame around the ionization source. Organic compounds containing N and P undergo pyrolysis and excitation reactions here, resulting in the selective detection of N and P. The selectivity for hydrocarbons can reach between 102 to 104.</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Arial" w:hAnsi="Arial" w:cs="Arial"/>
          <w:sz w:val="21"/>
          <w:szCs w:val="21"/>
          <w:lang w:val="en-US" w:eastAsia="zh-CN"/>
        </w:rPr>
      </w:pPr>
      <w:bookmarkStart w:id="39" w:name="_Toc15654"/>
      <w:r>
        <w:rPr>
          <w:rFonts w:hint="default" w:ascii="Arial" w:hAnsi="Arial" w:cs="Arial"/>
          <w:sz w:val="21"/>
          <w:szCs w:val="21"/>
          <w:lang w:val="en-US" w:eastAsia="zh-CN"/>
        </w:rPr>
        <w:t>1.4.8 Monitor and Keyboard</w:t>
      </w:r>
      <w:bookmarkEnd w:id="39"/>
    </w:p>
    <w:p>
      <w:pPr>
        <w:keepLines w:val="0"/>
        <w:pageBreakBefore w:val="0"/>
        <w:kinsoku/>
        <w:wordWrap/>
        <w:overflowPunct/>
        <w:topLinePunct w:val="0"/>
        <w:bidi w:val="0"/>
        <w:spacing w:line="360" w:lineRule="auto"/>
        <w:ind w:firstLine="420" w:firstLineChars="200"/>
        <w:outlineLvl w:val="9"/>
        <w:rPr>
          <w:rFonts w:hint="default" w:ascii="Arial" w:hAnsi="Arial" w:eastAsia="Times New Roman" w:cs="Arial"/>
          <w:sz w:val="21"/>
          <w:szCs w:val="21"/>
        </w:rPr>
      </w:pPr>
      <w:r>
        <w:rPr>
          <w:rFonts w:hint="default" w:ascii="Arial" w:hAnsi="Arial" w:eastAsia="Times New Roman" w:cs="Arial"/>
          <w:sz w:val="21"/>
          <w:szCs w:val="21"/>
        </w:rPr>
        <w:t xml:space="preserve">The </w:t>
      </w:r>
      <w:r>
        <w:rPr>
          <w:rFonts w:hint="default" w:ascii="Arial" w:hAnsi="Arial" w:cs="Arial"/>
          <w:sz w:val="21"/>
          <w:szCs w:val="21"/>
          <w:lang w:val="en-US" w:eastAsia="zh-CN"/>
        </w:rPr>
        <w:t>monitor</w:t>
      </w:r>
      <w:r>
        <w:rPr>
          <w:rFonts w:hint="default" w:ascii="Arial" w:hAnsi="Arial" w:eastAsia="Times New Roman" w:cs="Arial"/>
          <w:sz w:val="21"/>
          <w:szCs w:val="21"/>
        </w:rPr>
        <w:t xml:space="preserve"> for the </w:t>
      </w:r>
      <w:r>
        <w:rPr>
          <w:rFonts w:hint="eastAsia" w:ascii="Arial" w:hAnsi="Arial" w:cs="Arial"/>
          <w:sz w:val="21"/>
          <w:szCs w:val="21"/>
          <w:lang w:eastAsia="zh-CN"/>
        </w:rPr>
        <w:t>HZGC-1212A</w:t>
      </w:r>
      <w:r>
        <w:rPr>
          <w:rFonts w:hint="default" w:ascii="Arial" w:hAnsi="Arial" w:eastAsia="Times New Roman" w:cs="Arial"/>
          <w:sz w:val="21"/>
          <w:szCs w:val="21"/>
        </w:rPr>
        <w:t xml:space="preserve"> series is an 8-inch color LCD touch screen, allowing users to easily check the instrument's working status.</w:t>
      </w:r>
    </w:p>
    <w:p>
      <w:pPr>
        <w:keepLines w:val="0"/>
        <w:pageBreakBefore w:val="0"/>
        <w:kinsoku/>
        <w:wordWrap/>
        <w:overflowPunct/>
        <w:topLinePunct w:val="0"/>
        <w:bidi w:val="0"/>
        <w:spacing w:line="360" w:lineRule="auto"/>
        <w:ind w:firstLine="420" w:firstLineChars="200"/>
        <w:outlineLvl w:val="9"/>
        <w:rPr>
          <w:rFonts w:hint="default" w:ascii="Arial" w:hAnsi="Arial" w:eastAsia="Times New Roman" w:cs="Arial"/>
          <w:sz w:val="21"/>
          <w:szCs w:val="21"/>
        </w:rPr>
      </w:pPr>
      <w:r>
        <w:rPr>
          <w:rFonts w:hint="default" w:ascii="Arial" w:hAnsi="Arial" w:eastAsia="Times New Roman" w:cs="Arial"/>
          <w:sz w:val="21"/>
          <w:szCs w:val="21"/>
        </w:rPr>
        <w:t>The touch screen interface is designed to be simple, clear, fully functional, easy to operate, and user-friendly.</w:t>
      </w:r>
    </w:p>
    <w:p>
      <w:pPr>
        <w:keepLines w:val="0"/>
        <w:pageBreakBefore w:val="0"/>
        <w:kinsoku/>
        <w:wordWrap/>
        <w:overflowPunct/>
        <w:topLinePunct w:val="0"/>
        <w:bidi w:val="0"/>
        <w:spacing w:line="360" w:lineRule="auto"/>
        <w:outlineLvl w:val="9"/>
        <w:rPr>
          <w:rFonts w:hint="default" w:ascii="Arial" w:hAnsi="Arial" w:eastAsia="Times New Roman" w:cs="Arial"/>
          <w:sz w:val="21"/>
          <w:szCs w:val="21"/>
        </w:rPr>
      </w:pPr>
      <w:r>
        <w:rPr>
          <w:rFonts w:hint="default" w:ascii="Arial" w:hAnsi="Arial" w:eastAsia="Times New Roman" w:cs="Arial"/>
          <w:sz w:val="21"/>
          <w:szCs w:val="21"/>
        </w:rPr>
        <w:t>1.4.9 External Event Control and Communication Output</w:t>
      </w:r>
    </w:p>
    <w:p>
      <w:pPr>
        <w:keepLines w:val="0"/>
        <w:pageBreakBefore w:val="0"/>
        <w:kinsoku/>
        <w:wordWrap/>
        <w:overflowPunct/>
        <w:topLinePunct w:val="0"/>
        <w:bidi w:val="0"/>
        <w:spacing w:line="360" w:lineRule="auto"/>
        <w:ind w:firstLine="420" w:firstLineChars="200"/>
        <w:outlineLvl w:val="9"/>
        <w:rPr>
          <w:rFonts w:hint="default" w:ascii="Arial" w:hAnsi="Arial" w:eastAsia="Times New Roman" w:cs="Arial"/>
          <w:sz w:val="21"/>
          <w:szCs w:val="21"/>
        </w:rPr>
      </w:pPr>
      <w:r>
        <w:rPr>
          <w:rFonts w:hint="default" w:ascii="Arial" w:hAnsi="Arial" w:eastAsia="Times New Roman" w:cs="Arial"/>
          <w:sz w:val="21"/>
          <w:szCs w:val="21"/>
        </w:rPr>
        <w:t xml:space="preserve">The external event control of the </w:t>
      </w:r>
      <w:r>
        <w:rPr>
          <w:rFonts w:hint="eastAsia" w:ascii="Arial" w:hAnsi="Arial" w:cs="Arial"/>
          <w:sz w:val="21"/>
          <w:szCs w:val="21"/>
          <w:lang w:eastAsia="zh-CN"/>
        </w:rPr>
        <w:t>HZGC-1212A</w:t>
      </w:r>
      <w:r>
        <w:rPr>
          <w:rFonts w:hint="default" w:ascii="Arial" w:hAnsi="Arial" w:eastAsia="Times New Roman" w:cs="Arial"/>
          <w:sz w:val="21"/>
          <w:szCs w:val="21"/>
        </w:rPr>
        <w:t xml:space="preserve"> type gas chromatograph is located inside the instrument. A column on the right side of the control motherboard is designated for external event control output. From bottom to top, two terminals form a group. These are as follows: Event 1, Event 2, Event 3, Event 4, Event 5, Event 6, Event 7, Event 8, Event 9, Event 10.</w:t>
      </w:r>
    </w:p>
    <w:p>
      <w:pPr>
        <w:keepLines w:val="0"/>
        <w:pageBreakBefore w:val="0"/>
        <w:kinsoku/>
        <w:wordWrap/>
        <w:overflowPunct/>
        <w:topLinePunct w:val="0"/>
        <w:bidi w:val="0"/>
        <w:spacing w:line="360" w:lineRule="auto"/>
        <w:ind w:firstLine="420" w:firstLineChars="200"/>
        <w:outlineLvl w:val="9"/>
        <w:rPr>
          <w:rFonts w:hint="default" w:ascii="Arial" w:hAnsi="Arial" w:eastAsia="Times New Roman" w:cs="Arial"/>
          <w:sz w:val="21"/>
          <w:szCs w:val="21"/>
        </w:rPr>
      </w:pPr>
      <w:r>
        <w:rPr>
          <w:rFonts w:hint="default" w:ascii="Arial" w:hAnsi="Arial" w:eastAsia="Times New Roman" w:cs="Arial"/>
          <w:sz w:val="21"/>
          <w:szCs w:val="21"/>
        </w:rPr>
        <w:t>The instrument's communication uses a 100-megabit/gigabit adaptive Ethernet interface. It is connected to the computer of the installed workstation via a network cable.</w:t>
      </w:r>
    </w:p>
    <w:p>
      <w:pPr>
        <w:keepLines w:val="0"/>
        <w:pageBreakBefore w:val="0"/>
        <w:kinsoku/>
        <w:wordWrap/>
        <w:overflowPunct/>
        <w:topLinePunct w:val="0"/>
        <w:bidi w:val="0"/>
        <w:spacing w:line="360" w:lineRule="auto"/>
        <w:ind w:firstLine="420" w:firstLineChars="200"/>
        <w:outlineLvl w:val="9"/>
        <w:rPr>
          <w:rFonts w:hint="default" w:ascii="Arial" w:hAnsi="Arial" w:eastAsia="Times New Roman" w:cs="Arial"/>
          <w:sz w:val="21"/>
          <w:szCs w:val="21"/>
        </w:rPr>
      </w:pPr>
      <w:r>
        <w:rPr>
          <w:rFonts w:hint="default" w:ascii="Arial" w:hAnsi="Arial" w:eastAsia="Times New Roman" w:cs="Arial"/>
          <w:b/>
          <w:bCs/>
          <w:sz w:val="21"/>
          <w:szCs w:val="21"/>
        </w:rPr>
        <w:t>Note</w:t>
      </w:r>
      <w:r>
        <w:rPr>
          <w:rFonts w:hint="default" w:ascii="Arial" w:hAnsi="Arial" w:eastAsia="Times New Roman" w:cs="Arial"/>
          <w:sz w:val="21"/>
          <w:szCs w:val="21"/>
        </w:rPr>
        <w:t>: To maintain the instrument's high resolution and stability, a 24-bit AD circuit is integrated inside the instrument. Regular analog signals are no longer output, and it can only be connected to workstations from our company.</w:t>
      </w:r>
    </w:p>
    <w:p>
      <w:pPr>
        <w:keepLines w:val="0"/>
        <w:pageBreakBefore w:val="0"/>
        <w:kinsoku/>
        <w:wordWrap/>
        <w:overflowPunct/>
        <w:topLinePunct w:val="0"/>
        <w:bidi w:val="0"/>
        <w:spacing w:line="360" w:lineRule="auto"/>
        <w:outlineLvl w:val="9"/>
        <w:rPr>
          <w:rFonts w:hint="default" w:ascii="Arial" w:hAnsi="Arial" w:eastAsia="Times New Roman" w:cs="Arial"/>
          <w:sz w:val="21"/>
          <w:szCs w:val="21"/>
        </w:rPr>
      </w:pPr>
      <w:r>
        <w:rPr>
          <w:rFonts w:hint="default" w:ascii="Arial" w:hAnsi="Arial" w:eastAsia="Times New Roman" w:cs="Arial"/>
          <w:sz w:val="21"/>
          <w:szCs w:val="21"/>
        </w:rPr>
        <w:t>1.4.10 Power Switch</w:t>
      </w:r>
    </w:p>
    <w:p>
      <w:pPr>
        <w:keepLines w:val="0"/>
        <w:pageBreakBefore w:val="0"/>
        <w:kinsoku/>
        <w:wordWrap/>
        <w:overflowPunct/>
        <w:topLinePunct w:val="0"/>
        <w:bidi w:val="0"/>
        <w:spacing w:line="360" w:lineRule="auto"/>
        <w:ind w:firstLine="420" w:firstLineChars="200"/>
        <w:outlineLvl w:val="9"/>
        <w:rPr>
          <w:rFonts w:hint="default" w:ascii="Arial" w:hAnsi="Arial" w:eastAsia="Times New Roman" w:cs="Arial"/>
          <w:sz w:val="21"/>
          <w:szCs w:val="21"/>
        </w:rPr>
      </w:pPr>
      <w:r>
        <w:rPr>
          <w:rFonts w:hint="default" w:ascii="Arial" w:hAnsi="Arial" w:eastAsia="Times New Roman" w:cs="Arial"/>
          <w:sz w:val="21"/>
          <w:szCs w:val="21"/>
        </w:rPr>
        <w:t>The power switch is simply the machine's power switch.</w:t>
      </w:r>
    </w:p>
    <w:p>
      <w:pPr>
        <w:keepLines w:val="0"/>
        <w:pageBreakBefore w:val="0"/>
        <w:kinsoku/>
        <w:wordWrap/>
        <w:overflowPunct/>
        <w:topLinePunct w:val="0"/>
        <w:bidi w:val="0"/>
        <w:spacing w:line="360" w:lineRule="auto"/>
        <w:ind w:firstLine="420" w:firstLineChars="200"/>
        <w:outlineLvl w:val="9"/>
        <w:rPr>
          <w:rFonts w:hint="default" w:ascii="Arial" w:hAnsi="Arial" w:eastAsia="Times New Roman" w:cs="Arial"/>
          <w:sz w:val="21"/>
          <w:szCs w:val="21"/>
        </w:rPr>
      </w:pPr>
      <w:r>
        <w:rPr>
          <w:rFonts w:hint="default" w:ascii="Arial" w:hAnsi="Arial" w:eastAsia="Times New Roman" w:cs="Arial"/>
          <w:b/>
          <w:bCs/>
          <w:sz w:val="21"/>
          <w:szCs w:val="21"/>
        </w:rPr>
        <w:t>Warning</w:t>
      </w:r>
      <w:r>
        <w:rPr>
          <w:rFonts w:hint="default" w:ascii="Arial" w:hAnsi="Arial" w:eastAsia="Times New Roman" w:cs="Arial"/>
          <w:b w:val="0"/>
          <w:bCs w:val="0"/>
          <w:sz w:val="21"/>
          <w:szCs w:val="21"/>
        </w:rPr>
        <w:t>:</w:t>
      </w:r>
      <w:r>
        <w:rPr>
          <w:rFonts w:hint="default" w:ascii="Arial" w:hAnsi="Arial" w:eastAsia="Times New Roman" w:cs="Arial"/>
          <w:b/>
          <w:bCs/>
          <w:sz w:val="21"/>
          <w:szCs w:val="21"/>
        </w:rPr>
        <w:t xml:space="preserve"> </w:t>
      </w:r>
      <w:r>
        <w:rPr>
          <w:rFonts w:hint="default" w:ascii="Arial" w:hAnsi="Arial" w:eastAsia="Times New Roman" w:cs="Arial"/>
          <w:sz w:val="21"/>
          <w:szCs w:val="21"/>
        </w:rPr>
        <w:t>When opening the machine, there is a risk of coming into contact with electrical parts. The power plug should be disconnected from the power source! Even when the power switch is off, there is still high voltage present in parts of the chromatograph's interior!</w:t>
      </w:r>
    </w:p>
    <w:p>
      <w:pPr>
        <w:keepLines w:val="0"/>
        <w:pageBreakBefore w:val="0"/>
        <w:kinsoku/>
        <w:wordWrap/>
        <w:overflowPunct/>
        <w:topLinePunct w:val="0"/>
        <w:bidi w:val="0"/>
        <w:spacing w:line="360" w:lineRule="auto"/>
        <w:ind w:firstLine="420" w:firstLineChars="200"/>
        <w:outlineLvl w:val="9"/>
        <w:rPr>
          <w:rFonts w:hint="default" w:ascii="Arial" w:hAnsi="Arial" w:eastAsia="Times New Roman" w:cs="Arial"/>
          <w:sz w:val="21"/>
          <w:szCs w:val="21"/>
        </w:rPr>
      </w:pPr>
    </w:p>
    <w:p>
      <w:pPr>
        <w:keepLines w:val="0"/>
        <w:pageBreakBefore w:val="0"/>
        <w:kinsoku/>
        <w:wordWrap/>
        <w:overflowPunct/>
        <w:topLinePunct w:val="0"/>
        <w:bidi w:val="0"/>
        <w:spacing w:line="360" w:lineRule="auto"/>
        <w:ind w:firstLine="420" w:firstLineChars="200"/>
        <w:outlineLvl w:val="9"/>
        <w:rPr>
          <w:rFonts w:hint="default" w:ascii="Arial" w:hAnsi="Arial" w:eastAsia="Times New Roman" w:cs="Arial"/>
          <w:sz w:val="21"/>
          <w:szCs w:val="21"/>
        </w:rPr>
      </w:pPr>
    </w:p>
    <w:p>
      <w:pPr>
        <w:pStyle w:val="3"/>
        <w:keepNext/>
        <w:keepLines w:val="0"/>
        <w:pageBreakBefore w:val="0"/>
        <w:widowControl/>
        <w:kinsoku/>
        <w:wordWrap/>
        <w:overflowPunct/>
        <w:topLinePunct w:val="0"/>
        <w:autoSpaceDE/>
        <w:autoSpaceDN/>
        <w:bidi w:val="0"/>
        <w:adjustRightInd/>
        <w:snapToGrid/>
        <w:spacing w:before="0" w:after="0" w:line="360" w:lineRule="auto"/>
        <w:textAlignment w:val="auto"/>
        <w:rPr>
          <w:rFonts w:hint="default" w:ascii="Arial" w:hAnsi="Arial" w:cs="Arial"/>
          <w:sz w:val="21"/>
          <w:szCs w:val="21"/>
          <w:lang w:val="en-US" w:eastAsia="zh-CN"/>
        </w:rPr>
      </w:pPr>
      <w:bookmarkStart w:id="40" w:name="_Toc236888208"/>
      <w:bookmarkStart w:id="41" w:name="_Toc66981260"/>
      <w:bookmarkStart w:id="42" w:name="_Toc263624063"/>
      <w:bookmarkStart w:id="43" w:name="_Toc32535"/>
      <w:bookmarkStart w:id="44" w:name="_Toc3253"/>
      <w:r>
        <w:rPr>
          <w:rFonts w:hint="default" w:ascii="Arial" w:hAnsi="Arial" w:cs="Arial"/>
          <w:sz w:val="21"/>
          <w:szCs w:val="21"/>
          <w:lang w:val="en-US" w:eastAsia="zh-CN"/>
        </w:rPr>
        <w:t xml:space="preserve">1.5 </w:t>
      </w:r>
      <w:bookmarkEnd w:id="40"/>
      <w:bookmarkEnd w:id="41"/>
      <w:bookmarkEnd w:id="42"/>
      <w:bookmarkStart w:id="45" w:name="_Toc236888209"/>
      <w:bookmarkStart w:id="46" w:name="_Toc263624064"/>
      <w:bookmarkStart w:id="47" w:name="_Toc66981261"/>
      <w:r>
        <w:rPr>
          <w:rFonts w:hint="default" w:ascii="Arial" w:hAnsi="Arial" w:cs="Arial"/>
          <w:sz w:val="21"/>
          <w:szCs w:val="21"/>
          <w:lang w:val="en-US" w:eastAsia="zh-CN"/>
        </w:rPr>
        <w:t>Instrument Application Environment</w:t>
      </w:r>
      <w:bookmarkEnd w:id="43"/>
      <w:bookmarkEnd w:id="44"/>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Arial" w:hAnsi="Arial" w:cs="Arial"/>
          <w:sz w:val="21"/>
          <w:szCs w:val="21"/>
          <w:lang w:val="en-US" w:eastAsia="zh-CN"/>
        </w:rPr>
      </w:pPr>
      <w:bookmarkStart w:id="48" w:name="_Toc24333"/>
      <w:r>
        <w:rPr>
          <w:rFonts w:hint="default" w:ascii="Arial" w:hAnsi="Arial" w:cs="Arial"/>
          <w:sz w:val="21"/>
          <w:szCs w:val="21"/>
          <w:lang w:val="en-US" w:eastAsia="zh-CN"/>
        </w:rPr>
        <w:t>1.5.1 Installation environment</w:t>
      </w:r>
      <w:bookmarkEnd w:id="45"/>
      <w:bookmarkEnd w:id="46"/>
      <w:bookmarkEnd w:id="47"/>
      <w:bookmarkEnd w:id="48"/>
    </w:p>
    <w:p>
      <w:pPr>
        <w:keepLines w:val="0"/>
        <w:pageBreakBefore w:val="0"/>
        <w:kinsoku/>
        <w:wordWrap/>
        <w:overflowPunct/>
        <w:topLinePunct w:val="0"/>
        <w:bidi w:val="0"/>
        <w:spacing w:line="360" w:lineRule="auto"/>
        <w:ind w:firstLine="420" w:firstLineChars="200"/>
        <w:outlineLvl w:val="9"/>
        <w:rPr>
          <w:rFonts w:hint="default" w:ascii="Arial" w:hAnsi="Arial" w:eastAsia="Times New Roman" w:cs="Arial"/>
          <w:sz w:val="21"/>
          <w:szCs w:val="21"/>
        </w:rPr>
      </w:pPr>
      <w:r>
        <w:rPr>
          <w:rFonts w:hint="default" w:ascii="Arial" w:hAnsi="Arial" w:eastAsia="Times New Roman" w:cs="Arial"/>
          <w:sz w:val="21"/>
          <w:szCs w:val="21"/>
        </w:rPr>
        <w:tab/>
      </w:r>
      <w:r>
        <w:rPr>
          <w:rFonts w:hint="default" w:ascii="Arial" w:hAnsi="Arial" w:eastAsia="Times New Roman" w:cs="Arial"/>
          <w:sz w:val="21"/>
          <w:szCs w:val="21"/>
        </w:rPr>
        <w:t xml:space="preserve">
The </w:t>
      </w:r>
      <w:r>
        <w:rPr>
          <w:rFonts w:hint="eastAsia" w:ascii="Arial" w:hAnsi="Arial" w:cs="Arial"/>
          <w:sz w:val="21"/>
          <w:szCs w:val="21"/>
          <w:lang w:eastAsia="zh-CN"/>
        </w:rPr>
        <w:t>HZGC-1212A</w:t>
      </w:r>
      <w:r>
        <w:rPr>
          <w:rFonts w:hint="default" w:ascii="Arial" w:hAnsi="Arial" w:eastAsia="Times New Roman" w:cs="Arial"/>
          <w:sz w:val="21"/>
          <w:szCs w:val="21"/>
        </w:rPr>
        <w:t xml:space="preserve"> gas chromatograph should be used within a temperature range of 5 to 35°C and a relative humidity range of 0 to 85%. However, it is best used in an environment where people feel comfortable (appropriate constant temperature and humidity conditions). In this way, the instrument can perform at its best, and its service life will be the longest.</w:t>
      </w:r>
    </w:p>
    <w:p>
      <w:pPr>
        <w:keepLines w:val="0"/>
        <w:pageBreakBefore w:val="0"/>
        <w:kinsoku/>
        <w:wordWrap/>
        <w:overflowPunct/>
        <w:topLinePunct w:val="0"/>
        <w:bidi w:val="0"/>
        <w:spacing w:line="360" w:lineRule="auto"/>
        <w:ind w:firstLine="420" w:firstLineChars="200"/>
        <w:outlineLvl w:val="9"/>
        <w:rPr>
          <w:rFonts w:hint="default" w:ascii="Arial" w:hAnsi="Arial" w:eastAsia="Times New Roman" w:cs="Arial"/>
          <w:sz w:val="21"/>
          <w:szCs w:val="21"/>
        </w:rPr>
      </w:pPr>
      <w:r>
        <w:rPr>
          <w:rFonts w:hint="default" w:ascii="Arial" w:hAnsi="Arial" w:eastAsia="Times New Roman" w:cs="Arial"/>
          <w:sz w:val="21"/>
          <w:szCs w:val="21"/>
        </w:rPr>
        <w:t xml:space="preserve">If the instrument is exposed to corrosive substances (be it gas, liquid, or solid), it will endanger the materials and components of the </w:t>
      </w:r>
      <w:r>
        <w:rPr>
          <w:rFonts w:hint="eastAsia" w:ascii="Arial" w:hAnsi="Arial" w:cs="Arial"/>
          <w:sz w:val="21"/>
          <w:szCs w:val="21"/>
          <w:lang w:eastAsia="zh-CN"/>
        </w:rPr>
        <w:t>HZGC-1212A</w:t>
      </w:r>
      <w:r>
        <w:rPr>
          <w:rFonts w:hint="default" w:ascii="Arial" w:hAnsi="Arial" w:eastAsia="Times New Roman" w:cs="Arial"/>
          <w:sz w:val="21"/>
          <w:szCs w:val="21"/>
        </w:rPr>
        <w:t xml:space="preserve"> gas chromatograph, and this should be avoided.</w:t>
      </w:r>
    </w:p>
    <w:p>
      <w:pPr>
        <w:keepLines w:val="0"/>
        <w:pageBreakBefore w:val="0"/>
        <w:kinsoku/>
        <w:wordWrap/>
        <w:overflowPunct/>
        <w:topLinePunct w:val="0"/>
        <w:bidi w:val="0"/>
        <w:spacing w:line="360" w:lineRule="auto"/>
        <w:ind w:firstLine="420" w:firstLineChars="200"/>
        <w:outlineLvl w:val="9"/>
        <w:rPr>
          <w:rFonts w:hint="default" w:ascii="Arial" w:hAnsi="Arial" w:eastAsia="Times New Roman" w:cs="Arial"/>
          <w:sz w:val="21"/>
          <w:szCs w:val="21"/>
        </w:rPr>
      </w:pPr>
      <w:r>
        <w:rPr>
          <w:rFonts w:hint="default" w:ascii="Arial" w:hAnsi="Arial" w:eastAsia="Times New Roman" w:cs="Arial"/>
          <w:sz w:val="21"/>
          <w:szCs w:val="21"/>
        </w:rPr>
        <w:t xml:space="preserve">The test bench on which the </w:t>
      </w:r>
      <w:r>
        <w:rPr>
          <w:rFonts w:hint="eastAsia" w:ascii="Arial" w:hAnsi="Arial" w:cs="Arial"/>
          <w:sz w:val="21"/>
          <w:szCs w:val="21"/>
          <w:lang w:eastAsia="zh-CN"/>
        </w:rPr>
        <w:t>HZGC-1212A</w:t>
      </w:r>
      <w:r>
        <w:rPr>
          <w:rFonts w:hint="default" w:ascii="Arial" w:hAnsi="Arial" w:eastAsia="Times New Roman" w:cs="Arial"/>
          <w:sz w:val="21"/>
          <w:szCs w:val="21"/>
        </w:rPr>
        <w:t xml:space="preserve"> gas chromatograph is installed must be stable. The vibration of the test bench can affect the stability of the instrument. To allow the hot air from the column furnace to be exhausted, there should be at least 30cm of space left behind the instrument (and no flammable items should be placed behind!), as well as a 30-40cm passage for the installation and maintenance of the chromatograph.</w:t>
      </w:r>
    </w:p>
    <w:p>
      <w:pPr>
        <w:keepLines w:val="0"/>
        <w:pageBreakBefore w:val="0"/>
        <w:kinsoku/>
        <w:wordWrap/>
        <w:overflowPunct/>
        <w:topLinePunct w:val="0"/>
        <w:bidi w:val="0"/>
        <w:spacing w:line="360" w:lineRule="auto"/>
        <w:ind w:firstLine="420" w:firstLineChars="200"/>
        <w:outlineLvl w:val="9"/>
        <w:rPr>
          <w:rFonts w:hint="default" w:ascii="Arial" w:hAnsi="Arial" w:eastAsia="Times New Roman" w:cs="Arial"/>
          <w:sz w:val="21"/>
          <w:szCs w:val="21"/>
        </w:rPr>
      </w:pPr>
      <w:r>
        <w:rPr>
          <w:rFonts w:hint="default" w:ascii="Arial" w:hAnsi="Arial" w:eastAsia="Times New Roman" w:cs="Arial"/>
          <w:sz w:val="21"/>
          <w:szCs w:val="21"/>
        </w:rPr>
        <w:t xml:space="preserve">The </w:t>
      </w:r>
      <w:r>
        <w:rPr>
          <w:rFonts w:hint="eastAsia" w:ascii="Arial" w:hAnsi="Arial" w:cs="Arial"/>
          <w:sz w:val="21"/>
          <w:szCs w:val="21"/>
          <w:lang w:eastAsia="zh-CN"/>
        </w:rPr>
        <w:t>HZGC-1212A</w:t>
      </w:r>
      <w:r>
        <w:rPr>
          <w:rFonts w:hint="default" w:ascii="Arial" w:hAnsi="Arial" w:eastAsia="Times New Roman" w:cs="Arial"/>
          <w:sz w:val="21"/>
          <w:szCs w:val="21"/>
        </w:rPr>
        <w:t xml:space="preserve"> gas chromatograph needs a 10/100M or gigabit Ethernet. Ethernet can be built using a HUB or switch.</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Arial" w:hAnsi="Arial" w:cs="Arial"/>
          <w:sz w:val="21"/>
          <w:szCs w:val="21"/>
          <w:lang w:val="en-US" w:eastAsia="zh-CN"/>
        </w:rPr>
      </w:pPr>
      <w:bookmarkStart w:id="49" w:name="_Toc236888210"/>
      <w:bookmarkStart w:id="50" w:name="_Toc263624065"/>
      <w:bookmarkStart w:id="51" w:name="_Toc66981262"/>
      <w:bookmarkStart w:id="52" w:name="_Toc13436"/>
      <w:r>
        <w:rPr>
          <w:rFonts w:hint="default" w:ascii="Arial" w:hAnsi="Arial" w:cs="Arial"/>
          <w:sz w:val="21"/>
          <w:szCs w:val="21"/>
          <w:lang w:val="en-US" w:eastAsia="zh-CN"/>
        </w:rPr>
        <w:t>1.5.2 Power environment</w:t>
      </w:r>
      <w:bookmarkEnd w:id="49"/>
      <w:bookmarkEnd w:id="50"/>
      <w:bookmarkEnd w:id="51"/>
      <w:bookmarkEnd w:id="52"/>
    </w:p>
    <w:p>
      <w:pPr>
        <w:keepLines w:val="0"/>
        <w:pageBreakBefore w:val="0"/>
        <w:kinsoku/>
        <w:wordWrap/>
        <w:overflowPunct/>
        <w:topLinePunct w:val="0"/>
        <w:bidi w:val="0"/>
        <w:spacing w:line="360" w:lineRule="auto"/>
        <w:ind w:firstLine="420" w:firstLineChars="200"/>
        <w:outlineLvl w:val="9"/>
        <w:rPr>
          <w:rFonts w:hint="default" w:ascii="Arial" w:hAnsi="Arial" w:eastAsia="Times New Roman" w:cs="Arial"/>
          <w:sz w:val="21"/>
          <w:szCs w:val="21"/>
        </w:rPr>
      </w:pPr>
      <w:r>
        <w:rPr>
          <w:rFonts w:hint="default" w:ascii="Arial" w:hAnsi="Arial" w:eastAsia="Times New Roman" w:cs="Arial"/>
          <w:sz w:val="21"/>
          <w:szCs w:val="21"/>
        </w:rPr>
        <w:tab/>
      </w:r>
      <w:bookmarkStart w:id="53" w:name="_Toc66981263"/>
      <w:bookmarkStart w:id="54" w:name="_Toc236888211"/>
      <w:bookmarkStart w:id="55" w:name="_Toc263624066"/>
      <w:r>
        <w:rPr>
          <w:rFonts w:hint="default" w:ascii="Arial" w:hAnsi="Arial" w:eastAsia="Times New Roman" w:cs="Arial"/>
          <w:sz w:val="21"/>
          <w:szCs w:val="21"/>
        </w:rPr>
        <w:t xml:space="preserve">The power supply for the </w:t>
      </w:r>
      <w:r>
        <w:rPr>
          <w:rFonts w:hint="eastAsia" w:ascii="Arial" w:hAnsi="Arial" w:cs="Arial"/>
          <w:sz w:val="21"/>
          <w:szCs w:val="21"/>
          <w:lang w:eastAsia="zh-CN"/>
        </w:rPr>
        <w:t>HZGC-1212A</w:t>
      </w:r>
      <w:r>
        <w:rPr>
          <w:rFonts w:hint="default" w:ascii="Arial" w:hAnsi="Arial" w:eastAsia="Times New Roman" w:cs="Arial"/>
          <w:sz w:val="21"/>
          <w:szCs w:val="21"/>
        </w:rPr>
        <w:t xml:space="preserve"> gas chromatograph is 220V±10% (50Hz±0.5 Hz), and the power supplied should not be less than 2500W. To ensure personal safety, the panel and casing of the </w:t>
      </w:r>
      <w:r>
        <w:rPr>
          <w:rFonts w:hint="eastAsia" w:ascii="Arial" w:hAnsi="Arial" w:cs="Arial"/>
          <w:sz w:val="21"/>
          <w:szCs w:val="21"/>
          <w:lang w:eastAsia="zh-CN"/>
        </w:rPr>
        <w:t>HZGC-1212A</w:t>
      </w:r>
      <w:r>
        <w:rPr>
          <w:rFonts w:hint="default" w:ascii="Arial" w:hAnsi="Arial" w:eastAsia="Times New Roman" w:cs="Arial"/>
          <w:sz w:val="21"/>
          <w:szCs w:val="21"/>
        </w:rPr>
        <w:t xml:space="preserve"> gas chromatograph are grounded with a three-core power cord in accordance with the requirements of the International Electrical Technology Association.</w:t>
      </w:r>
    </w:p>
    <w:p>
      <w:pPr>
        <w:keepLines w:val="0"/>
        <w:pageBreakBefore w:val="0"/>
        <w:kinsoku/>
        <w:wordWrap/>
        <w:overflowPunct/>
        <w:topLinePunct w:val="0"/>
        <w:bidi w:val="0"/>
        <w:spacing w:line="360" w:lineRule="auto"/>
        <w:ind w:firstLine="420" w:firstLineChars="200"/>
        <w:outlineLvl w:val="9"/>
        <w:rPr>
          <w:rFonts w:hint="default" w:ascii="Arial" w:hAnsi="Arial" w:eastAsia="Times New Roman" w:cs="Arial"/>
          <w:sz w:val="21"/>
          <w:szCs w:val="21"/>
        </w:rPr>
      </w:pPr>
      <w:r>
        <w:rPr>
          <w:rFonts w:hint="default" w:ascii="Arial" w:hAnsi="Arial" w:eastAsia="Times New Roman" w:cs="Arial"/>
          <w:sz w:val="21"/>
          <w:szCs w:val="21"/>
        </w:rPr>
        <w:t>Note: In order to reduce electrical noise from the instrument, it must be well grounded.</w:t>
      </w:r>
    </w:p>
    <w:p>
      <w:pPr>
        <w:keepLines w:val="0"/>
        <w:pageBreakBefore w:val="0"/>
        <w:kinsoku/>
        <w:wordWrap/>
        <w:overflowPunct/>
        <w:topLinePunct w:val="0"/>
        <w:bidi w:val="0"/>
        <w:spacing w:line="360" w:lineRule="auto"/>
        <w:ind w:firstLine="420" w:firstLineChars="200"/>
        <w:outlineLvl w:val="9"/>
        <w:rPr>
          <w:rFonts w:hint="default" w:ascii="Arial" w:hAnsi="Arial" w:eastAsia="Times New Roman" w:cs="Arial"/>
          <w:sz w:val="21"/>
          <w:szCs w:val="21"/>
        </w:rPr>
      </w:pPr>
      <w:r>
        <w:rPr>
          <w:rFonts w:hint="default" w:ascii="Arial" w:hAnsi="Arial" w:eastAsia="Times New Roman" w:cs="Arial"/>
          <w:b/>
          <w:bCs/>
          <w:sz w:val="21"/>
          <w:szCs w:val="21"/>
        </w:rPr>
        <w:t>Warning</w:t>
      </w:r>
      <w:r>
        <w:rPr>
          <w:rFonts w:hint="default" w:ascii="Arial" w:hAnsi="Arial" w:eastAsia="Times New Roman" w:cs="Arial"/>
          <w:sz w:val="21"/>
          <w:szCs w:val="21"/>
        </w:rPr>
        <w:t>: It is strictly forbidden to use water pipes, gas pipes, neutral wires, etc., as a substitute for grounding wires!</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Arial" w:hAnsi="Arial" w:cs="Arial"/>
          <w:sz w:val="21"/>
          <w:szCs w:val="21"/>
          <w:lang w:val="en-US" w:eastAsia="zh-CN"/>
        </w:rPr>
      </w:pPr>
      <w:bookmarkStart w:id="56" w:name="_Toc24616"/>
      <w:r>
        <w:rPr>
          <w:rFonts w:hint="default" w:ascii="Arial" w:hAnsi="Arial" w:cs="Arial"/>
          <w:sz w:val="21"/>
          <w:szCs w:val="21"/>
          <w:lang w:val="en-US" w:eastAsia="zh-CN"/>
        </w:rPr>
        <w:t>1.5.3 Gas environment</w:t>
      </w:r>
      <w:bookmarkEnd w:id="53"/>
      <w:bookmarkEnd w:id="54"/>
      <w:bookmarkEnd w:id="55"/>
      <w:bookmarkEnd w:id="56"/>
    </w:p>
    <w:p>
      <w:pPr>
        <w:keepLines w:val="0"/>
        <w:pageBreakBefore w:val="0"/>
        <w:kinsoku/>
        <w:wordWrap/>
        <w:overflowPunct/>
        <w:topLinePunct w:val="0"/>
        <w:bidi w:val="0"/>
        <w:spacing w:line="360" w:lineRule="auto"/>
        <w:outlineLvl w:val="9"/>
        <w:rPr>
          <w:rFonts w:hint="default" w:ascii="Arial" w:hAnsi="Arial" w:eastAsia="Times New Roman" w:cs="Arial"/>
          <w:sz w:val="21"/>
          <w:szCs w:val="21"/>
        </w:rPr>
      </w:pPr>
      <w:r>
        <w:rPr>
          <w:rFonts w:hint="default" w:ascii="Arial" w:hAnsi="Arial" w:eastAsia="Times New Roman" w:cs="Arial"/>
          <w:sz w:val="21"/>
          <w:szCs w:val="21"/>
        </w:rPr>
        <w:tab/>
      </w:r>
      <w:r>
        <w:rPr>
          <w:rFonts w:hint="default" w:ascii="Arial" w:hAnsi="Arial" w:eastAsia="Times New Roman" w:cs="Arial"/>
          <w:sz w:val="21"/>
          <w:szCs w:val="21"/>
        </w:rPr>
        <w:t xml:space="preserve">
In order to achieve the best performance of the </w:t>
      </w:r>
      <w:r>
        <w:rPr>
          <w:rFonts w:hint="eastAsia" w:ascii="Arial" w:hAnsi="Arial" w:cs="Arial"/>
          <w:sz w:val="21"/>
          <w:szCs w:val="21"/>
          <w:lang w:eastAsia="zh-CN"/>
        </w:rPr>
        <w:t>HZGC-1212A</w:t>
      </w:r>
      <w:r>
        <w:rPr>
          <w:rFonts w:hint="default" w:ascii="Arial" w:hAnsi="Arial" w:eastAsia="Times New Roman" w:cs="Arial"/>
          <w:sz w:val="21"/>
          <w:szCs w:val="21"/>
        </w:rPr>
        <w:t xml:space="preserve"> gas chromatograph, the gas used must reach the appropriate purity level. The following purity values are recommended.</w:t>
      </w:r>
    </w:p>
    <w:p>
      <w:pPr>
        <w:keepLines w:val="0"/>
        <w:pageBreakBefore w:val="0"/>
        <w:kinsoku/>
        <w:wordWrap/>
        <w:overflowPunct/>
        <w:topLinePunct w:val="0"/>
        <w:bidi w:val="0"/>
        <w:spacing w:line="360" w:lineRule="auto"/>
        <w:outlineLvl w:val="9"/>
        <w:rPr>
          <w:rFonts w:hint="default" w:ascii="Arial" w:hAnsi="Arial" w:eastAsia="Times New Roman" w:cs="Arial"/>
          <w:sz w:val="21"/>
          <w:szCs w:val="21"/>
        </w:rPr>
      </w:pPr>
    </w:p>
    <w:p>
      <w:pPr>
        <w:keepLines w:val="0"/>
        <w:pageBreakBefore w:val="0"/>
        <w:kinsoku/>
        <w:wordWrap/>
        <w:overflowPunct/>
        <w:topLinePunct w:val="0"/>
        <w:bidi w:val="0"/>
        <w:spacing w:line="360" w:lineRule="auto"/>
        <w:outlineLvl w:val="9"/>
        <w:rPr>
          <w:rFonts w:hint="default" w:ascii="Arial" w:hAnsi="Arial" w:eastAsia="Times New Roman" w:cs="Arial"/>
          <w:sz w:val="21"/>
          <w:szCs w:val="21"/>
        </w:rPr>
      </w:pPr>
    </w:p>
    <w:p>
      <w:pPr>
        <w:keepLines w:val="0"/>
        <w:pageBreakBefore w:val="0"/>
        <w:kinsoku/>
        <w:wordWrap/>
        <w:overflowPunct/>
        <w:topLinePunct w:val="0"/>
        <w:bidi w:val="0"/>
        <w:spacing w:line="360" w:lineRule="auto"/>
        <w:outlineLvl w:val="9"/>
        <w:rPr>
          <w:rFonts w:hint="default" w:ascii="Arial" w:hAnsi="Arial" w:eastAsia="Times New Roman" w:cs="Arial"/>
          <w:sz w:val="21"/>
          <w:szCs w:val="21"/>
        </w:rPr>
      </w:pPr>
    </w:p>
    <w:p>
      <w:pPr>
        <w:keepLines w:val="0"/>
        <w:pageBreakBefore w:val="0"/>
        <w:kinsoku/>
        <w:wordWrap/>
        <w:overflowPunct/>
        <w:topLinePunct w:val="0"/>
        <w:bidi w:val="0"/>
        <w:spacing w:line="360" w:lineRule="auto"/>
        <w:outlineLvl w:val="9"/>
        <w:rPr>
          <w:rFonts w:hint="default" w:ascii="Arial" w:hAnsi="Arial" w:eastAsia="Times New Roman" w:cs="Arial"/>
          <w:sz w:val="21"/>
          <w:szCs w:val="21"/>
        </w:rPr>
      </w:pPr>
    </w:p>
    <w:p>
      <w:pPr>
        <w:keepLines w:val="0"/>
        <w:pageBreakBefore w:val="0"/>
        <w:kinsoku/>
        <w:wordWrap/>
        <w:overflowPunct/>
        <w:topLinePunct w:val="0"/>
        <w:bidi w:val="0"/>
        <w:spacing w:line="360" w:lineRule="auto"/>
        <w:outlineLvl w:val="9"/>
        <w:rPr>
          <w:rFonts w:hint="default" w:ascii="Arial" w:hAnsi="Arial" w:eastAsia="Times New Roman" w:cs="Arial"/>
          <w:sz w:val="21"/>
          <w:szCs w:val="21"/>
        </w:rPr>
      </w:pPr>
    </w:p>
    <w:p>
      <w:pPr>
        <w:keepLines w:val="0"/>
        <w:pageBreakBefore w:val="0"/>
        <w:kinsoku/>
        <w:wordWrap/>
        <w:overflowPunct/>
        <w:topLinePunct w:val="0"/>
        <w:bidi w:val="0"/>
        <w:spacing w:line="360" w:lineRule="auto"/>
        <w:outlineLvl w:val="9"/>
        <w:rPr>
          <w:rFonts w:hint="default" w:ascii="Arial" w:hAnsi="Arial" w:eastAsia="Times New Roman" w:cs="Arial"/>
          <w:sz w:val="21"/>
          <w:szCs w:val="21"/>
        </w:rPr>
      </w:pPr>
    </w:p>
    <w:p>
      <w:pPr>
        <w:keepLines w:val="0"/>
        <w:pageBreakBefore w:val="0"/>
        <w:kinsoku/>
        <w:wordWrap/>
        <w:overflowPunct/>
        <w:topLinePunct w:val="0"/>
        <w:bidi w:val="0"/>
        <w:spacing w:line="360" w:lineRule="auto"/>
        <w:outlineLvl w:val="9"/>
        <w:rPr>
          <w:rFonts w:hint="default" w:ascii="Arial" w:hAnsi="Arial" w:eastAsia="Times New Roman" w:cs="Arial"/>
          <w:sz w:val="21"/>
          <w:szCs w:val="21"/>
        </w:rPr>
      </w:pPr>
    </w:p>
    <w:tbl>
      <w:tblPr>
        <w:tblStyle w:val="3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1"/>
        <w:gridCol w:w="1793"/>
        <w:gridCol w:w="2395"/>
        <w:gridCol w:w="2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089" w:type="pct"/>
            <w:vAlign w:val="center"/>
          </w:tcPr>
          <w:p>
            <w:pPr>
              <w:keepLines w:val="0"/>
              <w:pageBreakBefore w:val="0"/>
              <w:kinsoku/>
              <w:wordWrap/>
              <w:overflowPunct/>
              <w:topLinePunct w:val="0"/>
              <w:bidi w:val="0"/>
              <w:spacing w:line="240" w:lineRule="auto"/>
              <w:jc w:val="center"/>
              <w:outlineLvl w:val="9"/>
              <w:rPr>
                <w:rFonts w:hint="default" w:ascii="Arial" w:hAnsi="Arial" w:cs="Arial"/>
                <w:b/>
                <w:sz w:val="21"/>
                <w:szCs w:val="21"/>
              </w:rPr>
            </w:pPr>
            <w:r>
              <w:rPr>
                <w:rFonts w:hint="default" w:ascii="Arial" w:hAnsi="Arial" w:eastAsia="Times New Roman" w:cs="Arial"/>
                <w:b/>
                <w:sz w:val="21"/>
                <w:szCs w:val="21"/>
              </w:rPr>
              <w:t>Detector</w:t>
            </w:r>
          </w:p>
        </w:tc>
        <w:tc>
          <w:tcPr>
            <w:tcW w:w="1090" w:type="pct"/>
            <w:vAlign w:val="center"/>
          </w:tcPr>
          <w:p>
            <w:pPr>
              <w:keepLines w:val="0"/>
              <w:pageBreakBefore w:val="0"/>
              <w:kinsoku/>
              <w:wordWrap/>
              <w:overflowPunct/>
              <w:topLinePunct w:val="0"/>
              <w:bidi w:val="0"/>
              <w:spacing w:line="240" w:lineRule="auto"/>
              <w:jc w:val="center"/>
              <w:outlineLvl w:val="9"/>
              <w:rPr>
                <w:rFonts w:hint="default" w:ascii="Arial" w:hAnsi="Arial" w:cs="Arial"/>
                <w:b/>
                <w:sz w:val="21"/>
                <w:szCs w:val="21"/>
              </w:rPr>
            </w:pPr>
            <w:r>
              <w:rPr>
                <w:rFonts w:hint="default" w:ascii="Arial" w:hAnsi="Arial" w:eastAsia="Times New Roman" w:cs="Arial"/>
                <w:b/>
                <w:sz w:val="21"/>
                <w:szCs w:val="21"/>
              </w:rPr>
              <w:t>Gas action</w:t>
            </w:r>
          </w:p>
        </w:tc>
        <w:tc>
          <w:tcPr>
            <w:tcW w:w="1443" w:type="pct"/>
            <w:vAlign w:val="center"/>
          </w:tcPr>
          <w:p>
            <w:pPr>
              <w:keepLines w:val="0"/>
              <w:pageBreakBefore w:val="0"/>
              <w:kinsoku/>
              <w:wordWrap/>
              <w:overflowPunct/>
              <w:topLinePunct w:val="0"/>
              <w:bidi w:val="0"/>
              <w:spacing w:line="240" w:lineRule="auto"/>
              <w:jc w:val="center"/>
              <w:outlineLvl w:val="9"/>
              <w:rPr>
                <w:rFonts w:hint="default" w:ascii="Arial" w:hAnsi="Arial" w:cs="Arial"/>
                <w:b/>
                <w:sz w:val="21"/>
                <w:szCs w:val="21"/>
              </w:rPr>
            </w:pPr>
            <w:r>
              <w:rPr>
                <w:rFonts w:hint="default" w:ascii="Arial" w:hAnsi="Arial" w:eastAsia="Times New Roman" w:cs="Arial"/>
                <w:b/>
                <w:sz w:val="21"/>
                <w:szCs w:val="21"/>
              </w:rPr>
              <w:t>Gas name</w:t>
            </w:r>
          </w:p>
        </w:tc>
        <w:tc>
          <w:tcPr>
            <w:tcW w:w="1376" w:type="pct"/>
            <w:vAlign w:val="center"/>
          </w:tcPr>
          <w:p>
            <w:pPr>
              <w:keepLines w:val="0"/>
              <w:pageBreakBefore w:val="0"/>
              <w:kinsoku/>
              <w:wordWrap/>
              <w:overflowPunct/>
              <w:topLinePunct w:val="0"/>
              <w:bidi w:val="0"/>
              <w:spacing w:line="240" w:lineRule="auto"/>
              <w:jc w:val="center"/>
              <w:outlineLvl w:val="9"/>
              <w:rPr>
                <w:rFonts w:hint="default" w:ascii="Arial" w:hAnsi="Arial" w:cs="Arial"/>
                <w:b/>
                <w:sz w:val="21"/>
                <w:szCs w:val="21"/>
              </w:rPr>
            </w:pPr>
            <w:r>
              <w:rPr>
                <w:rFonts w:hint="default" w:ascii="Arial" w:hAnsi="Arial" w:eastAsia="Times New Roman" w:cs="Arial"/>
                <w:b/>
                <w:sz w:val="21"/>
                <w:szCs w:val="21"/>
              </w:rPr>
              <w:t>Purity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089" w:type="pct"/>
            <w:vAlign w:val="center"/>
          </w:tcPr>
          <w:p>
            <w:pPr>
              <w:keepLines w:val="0"/>
              <w:pageBreakBefore w:val="0"/>
              <w:kinsoku/>
              <w:wordWrap/>
              <w:overflowPunct/>
              <w:topLinePunct w:val="0"/>
              <w:bidi w:val="0"/>
              <w:spacing w:line="240" w:lineRule="auto"/>
              <w:jc w:val="center"/>
              <w:outlineLvl w:val="9"/>
              <w:rPr>
                <w:rFonts w:hint="default" w:ascii="Arial" w:hAnsi="Arial" w:cs="Arial"/>
                <w:sz w:val="21"/>
                <w:szCs w:val="21"/>
              </w:rPr>
            </w:pPr>
            <w:r>
              <w:rPr>
                <w:rFonts w:hint="default" w:ascii="Arial" w:hAnsi="Arial" w:eastAsia="Times New Roman" w:cs="Arial"/>
                <w:sz w:val="21"/>
                <w:szCs w:val="21"/>
              </w:rPr>
              <w:t>FID</w:t>
            </w:r>
          </w:p>
        </w:tc>
        <w:tc>
          <w:tcPr>
            <w:tcW w:w="1090" w:type="pct"/>
            <w:vAlign w:val="center"/>
          </w:tcPr>
          <w:p>
            <w:pPr>
              <w:keepLines w:val="0"/>
              <w:pageBreakBefore w:val="0"/>
              <w:kinsoku/>
              <w:wordWrap/>
              <w:overflowPunct/>
              <w:topLinePunct w:val="0"/>
              <w:bidi w:val="0"/>
              <w:spacing w:line="240" w:lineRule="auto"/>
              <w:jc w:val="center"/>
              <w:outlineLvl w:val="9"/>
              <w:rPr>
                <w:rFonts w:hint="default" w:ascii="Arial" w:hAnsi="Arial" w:cs="Arial"/>
                <w:sz w:val="21"/>
                <w:szCs w:val="21"/>
              </w:rPr>
            </w:pPr>
            <w:r>
              <w:rPr>
                <w:rFonts w:hint="default" w:ascii="Arial" w:hAnsi="Arial" w:eastAsia="Times New Roman" w:cs="Arial"/>
                <w:sz w:val="21"/>
                <w:szCs w:val="21"/>
              </w:rPr>
              <w:t>Carrier gas</w:t>
            </w:r>
          </w:p>
        </w:tc>
        <w:tc>
          <w:tcPr>
            <w:tcW w:w="1443" w:type="pct"/>
            <w:vAlign w:val="center"/>
          </w:tcPr>
          <w:p>
            <w:pPr>
              <w:keepLines w:val="0"/>
              <w:pageBreakBefore w:val="0"/>
              <w:kinsoku/>
              <w:wordWrap/>
              <w:overflowPunct/>
              <w:topLinePunct w:val="0"/>
              <w:bidi w:val="0"/>
              <w:spacing w:line="240" w:lineRule="auto"/>
              <w:jc w:val="center"/>
              <w:outlineLvl w:val="9"/>
              <w:rPr>
                <w:rFonts w:hint="default" w:ascii="Arial" w:hAnsi="Arial" w:cs="Arial"/>
                <w:sz w:val="21"/>
                <w:szCs w:val="21"/>
              </w:rPr>
            </w:pPr>
            <w:r>
              <w:rPr>
                <w:rFonts w:hint="default" w:ascii="Arial" w:hAnsi="Arial" w:eastAsia="Times New Roman" w:cs="Arial"/>
                <w:sz w:val="21"/>
                <w:szCs w:val="21"/>
              </w:rPr>
              <w:t>N</w:t>
            </w:r>
            <w:r>
              <w:rPr>
                <w:rFonts w:hint="default" w:ascii="Arial" w:hAnsi="Arial" w:eastAsia="Times New Roman" w:cs="Arial"/>
                <w:sz w:val="21"/>
                <w:szCs w:val="21"/>
                <w:vertAlign w:val="subscript"/>
              </w:rPr>
              <w:t>2</w:t>
            </w:r>
            <w:r>
              <w:rPr>
                <w:rFonts w:hint="default" w:ascii="Arial" w:hAnsi="Arial" w:eastAsia="Times New Roman" w:cs="Arial"/>
                <w:sz w:val="21"/>
                <w:szCs w:val="21"/>
              </w:rPr>
              <w:t xml:space="preserve"> or He</w:t>
            </w:r>
          </w:p>
        </w:tc>
        <w:tc>
          <w:tcPr>
            <w:tcW w:w="1376" w:type="pct"/>
            <w:vAlign w:val="center"/>
          </w:tcPr>
          <w:p>
            <w:pPr>
              <w:keepLines w:val="0"/>
              <w:pageBreakBefore w:val="0"/>
              <w:kinsoku/>
              <w:wordWrap/>
              <w:overflowPunct/>
              <w:topLinePunct w:val="0"/>
              <w:bidi w:val="0"/>
              <w:spacing w:line="240" w:lineRule="auto"/>
              <w:jc w:val="center"/>
              <w:outlineLvl w:val="9"/>
              <w:rPr>
                <w:rFonts w:hint="default" w:ascii="Arial" w:hAnsi="Arial" w:cs="Arial"/>
                <w:sz w:val="21"/>
                <w:szCs w:val="21"/>
              </w:rPr>
            </w:pPr>
            <w:r>
              <w:rPr>
                <w:rFonts w:hint="default" w:ascii="Arial" w:hAnsi="Arial" w:eastAsia="Times New Roman" w:cs="Arial"/>
                <w:sz w:val="21"/>
                <w:szCs w:val="21"/>
              </w:rPr>
              <w:t>Not less than 99.999%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089" w:type="pct"/>
            <w:vAlign w:val="center"/>
          </w:tcPr>
          <w:p>
            <w:pPr>
              <w:keepLines w:val="0"/>
              <w:pageBreakBefore w:val="0"/>
              <w:kinsoku/>
              <w:wordWrap/>
              <w:overflowPunct/>
              <w:topLinePunct w:val="0"/>
              <w:bidi w:val="0"/>
              <w:spacing w:line="240" w:lineRule="auto"/>
              <w:jc w:val="center"/>
              <w:outlineLvl w:val="9"/>
              <w:rPr>
                <w:rFonts w:hint="default" w:ascii="Arial" w:hAnsi="Arial" w:cs="Arial"/>
                <w:sz w:val="21"/>
                <w:szCs w:val="21"/>
              </w:rPr>
            </w:pPr>
            <w:r>
              <w:rPr>
                <w:rFonts w:hint="default" w:ascii="Arial" w:hAnsi="Arial" w:eastAsia="Times New Roman" w:cs="Arial"/>
                <w:sz w:val="21"/>
                <w:szCs w:val="21"/>
              </w:rPr>
              <w:t>TCD</w:t>
            </w:r>
          </w:p>
        </w:tc>
        <w:tc>
          <w:tcPr>
            <w:tcW w:w="1090" w:type="pct"/>
            <w:vAlign w:val="center"/>
          </w:tcPr>
          <w:p>
            <w:pPr>
              <w:keepLines w:val="0"/>
              <w:pageBreakBefore w:val="0"/>
              <w:kinsoku/>
              <w:wordWrap/>
              <w:overflowPunct/>
              <w:topLinePunct w:val="0"/>
              <w:bidi w:val="0"/>
              <w:spacing w:line="240" w:lineRule="auto"/>
              <w:jc w:val="center"/>
              <w:outlineLvl w:val="9"/>
              <w:rPr>
                <w:rFonts w:hint="default" w:ascii="Arial" w:hAnsi="Arial" w:cs="Arial"/>
                <w:sz w:val="21"/>
                <w:szCs w:val="21"/>
              </w:rPr>
            </w:pPr>
            <w:r>
              <w:rPr>
                <w:rFonts w:hint="default" w:ascii="Arial" w:hAnsi="Arial" w:eastAsia="Times New Roman" w:cs="Arial"/>
                <w:sz w:val="21"/>
                <w:szCs w:val="21"/>
              </w:rPr>
              <w:t>Carrier gas</w:t>
            </w:r>
          </w:p>
        </w:tc>
        <w:tc>
          <w:tcPr>
            <w:tcW w:w="1443" w:type="pct"/>
            <w:vAlign w:val="center"/>
          </w:tcPr>
          <w:p>
            <w:pPr>
              <w:keepLines w:val="0"/>
              <w:pageBreakBefore w:val="0"/>
              <w:kinsoku/>
              <w:wordWrap/>
              <w:overflowPunct/>
              <w:topLinePunct w:val="0"/>
              <w:bidi w:val="0"/>
              <w:spacing w:line="240" w:lineRule="auto"/>
              <w:jc w:val="center"/>
              <w:outlineLvl w:val="9"/>
              <w:rPr>
                <w:rFonts w:hint="default" w:ascii="Arial" w:hAnsi="Arial" w:cs="Arial"/>
                <w:sz w:val="21"/>
                <w:szCs w:val="21"/>
              </w:rPr>
            </w:pPr>
            <w:r>
              <w:rPr>
                <w:rFonts w:hint="default" w:ascii="Arial" w:hAnsi="Arial" w:eastAsia="Times New Roman" w:cs="Arial"/>
                <w:sz w:val="21"/>
                <w:szCs w:val="21"/>
              </w:rPr>
              <w:t>He, H</w:t>
            </w:r>
            <w:r>
              <w:rPr>
                <w:rFonts w:hint="default" w:ascii="Arial" w:hAnsi="Arial" w:eastAsia="Times New Roman" w:cs="Arial"/>
                <w:sz w:val="21"/>
                <w:szCs w:val="21"/>
                <w:vertAlign w:val="subscript"/>
              </w:rPr>
              <w:t>2</w:t>
            </w:r>
            <w:r>
              <w:rPr>
                <w:rFonts w:hint="default" w:ascii="Arial" w:hAnsi="Arial" w:eastAsia="Times New Roman" w:cs="Arial"/>
                <w:sz w:val="21"/>
                <w:szCs w:val="21"/>
              </w:rPr>
              <w:t>, or N</w:t>
            </w:r>
          </w:p>
        </w:tc>
        <w:tc>
          <w:tcPr>
            <w:tcW w:w="1376" w:type="pct"/>
            <w:vAlign w:val="center"/>
          </w:tcPr>
          <w:p>
            <w:pPr>
              <w:keepLines w:val="0"/>
              <w:pageBreakBefore w:val="0"/>
              <w:kinsoku/>
              <w:wordWrap/>
              <w:overflowPunct/>
              <w:topLinePunct w:val="0"/>
              <w:bidi w:val="0"/>
              <w:spacing w:line="240" w:lineRule="auto"/>
              <w:jc w:val="center"/>
              <w:outlineLvl w:val="9"/>
              <w:rPr>
                <w:rFonts w:hint="default" w:ascii="Arial" w:hAnsi="Arial" w:cs="Arial"/>
                <w:sz w:val="21"/>
                <w:szCs w:val="21"/>
              </w:rPr>
            </w:pPr>
            <w:r>
              <w:rPr>
                <w:rFonts w:hint="default" w:ascii="Arial" w:hAnsi="Arial" w:eastAsia="Times New Roman" w:cs="Arial"/>
                <w:sz w:val="21"/>
                <w:szCs w:val="21"/>
              </w:rPr>
              <w:t>Not less than 99.999%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089" w:type="pct"/>
            <w:vAlign w:val="center"/>
          </w:tcPr>
          <w:p>
            <w:pPr>
              <w:keepLines w:val="0"/>
              <w:pageBreakBefore w:val="0"/>
              <w:kinsoku/>
              <w:wordWrap/>
              <w:overflowPunct/>
              <w:topLinePunct w:val="0"/>
              <w:bidi w:val="0"/>
              <w:spacing w:line="240" w:lineRule="auto"/>
              <w:jc w:val="center"/>
              <w:outlineLvl w:val="9"/>
              <w:rPr>
                <w:rFonts w:hint="default" w:ascii="Arial" w:hAnsi="Arial" w:cs="Arial"/>
                <w:sz w:val="21"/>
                <w:szCs w:val="21"/>
              </w:rPr>
            </w:pPr>
            <w:r>
              <w:rPr>
                <w:rFonts w:hint="default" w:ascii="Arial" w:hAnsi="Arial" w:eastAsia="Times New Roman" w:cs="Arial"/>
                <w:sz w:val="21"/>
                <w:szCs w:val="21"/>
              </w:rPr>
              <w:t>ECD</w:t>
            </w:r>
          </w:p>
        </w:tc>
        <w:tc>
          <w:tcPr>
            <w:tcW w:w="1090" w:type="pct"/>
            <w:vAlign w:val="center"/>
          </w:tcPr>
          <w:p>
            <w:pPr>
              <w:keepLines w:val="0"/>
              <w:pageBreakBefore w:val="0"/>
              <w:kinsoku/>
              <w:wordWrap/>
              <w:overflowPunct/>
              <w:topLinePunct w:val="0"/>
              <w:bidi w:val="0"/>
              <w:spacing w:line="240" w:lineRule="auto"/>
              <w:jc w:val="center"/>
              <w:outlineLvl w:val="9"/>
              <w:rPr>
                <w:rFonts w:hint="default" w:ascii="Arial" w:hAnsi="Arial" w:cs="Arial"/>
                <w:sz w:val="21"/>
                <w:szCs w:val="21"/>
              </w:rPr>
            </w:pPr>
            <w:r>
              <w:rPr>
                <w:rFonts w:hint="default" w:ascii="Arial" w:hAnsi="Arial" w:eastAsia="Times New Roman" w:cs="Arial"/>
                <w:sz w:val="21"/>
                <w:szCs w:val="21"/>
              </w:rPr>
              <w:t>Carrier gas</w:t>
            </w:r>
          </w:p>
        </w:tc>
        <w:tc>
          <w:tcPr>
            <w:tcW w:w="1443" w:type="pct"/>
            <w:vAlign w:val="center"/>
          </w:tcPr>
          <w:p>
            <w:pPr>
              <w:keepLines w:val="0"/>
              <w:pageBreakBefore w:val="0"/>
              <w:kinsoku/>
              <w:wordWrap/>
              <w:overflowPunct/>
              <w:topLinePunct w:val="0"/>
              <w:bidi w:val="0"/>
              <w:spacing w:line="240" w:lineRule="auto"/>
              <w:jc w:val="center"/>
              <w:outlineLvl w:val="9"/>
              <w:rPr>
                <w:rFonts w:hint="default" w:ascii="Arial" w:hAnsi="Arial" w:cs="Arial"/>
                <w:sz w:val="21"/>
                <w:szCs w:val="21"/>
              </w:rPr>
            </w:pPr>
            <w:r>
              <w:rPr>
                <w:rFonts w:hint="default" w:ascii="Arial" w:hAnsi="Arial" w:eastAsia="Times New Roman" w:cs="Arial"/>
                <w:sz w:val="21"/>
                <w:szCs w:val="21"/>
              </w:rPr>
              <w:t>N</w:t>
            </w:r>
            <w:r>
              <w:rPr>
                <w:rFonts w:hint="default" w:ascii="Arial" w:hAnsi="Arial" w:eastAsia="Times New Roman" w:cs="Arial"/>
                <w:sz w:val="21"/>
                <w:szCs w:val="21"/>
                <w:vertAlign w:val="subscript"/>
              </w:rPr>
              <w:t>2</w:t>
            </w:r>
            <w:r>
              <w:rPr>
                <w:rFonts w:hint="default" w:ascii="Arial" w:hAnsi="Arial" w:eastAsia="Times New Roman" w:cs="Arial"/>
                <w:sz w:val="21"/>
                <w:szCs w:val="21"/>
              </w:rPr>
              <w:t>(most appropriate)</w:t>
            </w:r>
          </w:p>
        </w:tc>
        <w:tc>
          <w:tcPr>
            <w:tcW w:w="1376" w:type="pct"/>
            <w:vAlign w:val="center"/>
          </w:tcPr>
          <w:p>
            <w:pPr>
              <w:keepLines w:val="0"/>
              <w:pageBreakBefore w:val="0"/>
              <w:kinsoku/>
              <w:wordWrap/>
              <w:overflowPunct/>
              <w:topLinePunct w:val="0"/>
              <w:bidi w:val="0"/>
              <w:spacing w:line="240" w:lineRule="auto"/>
              <w:jc w:val="center"/>
              <w:outlineLvl w:val="9"/>
              <w:rPr>
                <w:rFonts w:hint="default" w:ascii="Arial" w:hAnsi="Arial" w:cs="Arial"/>
                <w:sz w:val="21"/>
                <w:szCs w:val="21"/>
              </w:rPr>
            </w:pPr>
            <w:r>
              <w:rPr>
                <w:rFonts w:hint="default" w:ascii="Arial" w:hAnsi="Arial" w:eastAsia="Times New Roman" w:cs="Arial"/>
                <w:sz w:val="21"/>
                <w:szCs w:val="21"/>
              </w:rPr>
              <w:t>Not less than 99.999%(Deoxygenated)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089" w:type="pct"/>
            <w:vAlign w:val="center"/>
          </w:tcPr>
          <w:p>
            <w:pPr>
              <w:keepLines w:val="0"/>
              <w:pageBreakBefore w:val="0"/>
              <w:kinsoku/>
              <w:wordWrap/>
              <w:overflowPunct/>
              <w:topLinePunct w:val="0"/>
              <w:bidi w:val="0"/>
              <w:spacing w:line="240" w:lineRule="auto"/>
              <w:jc w:val="center"/>
              <w:outlineLvl w:val="9"/>
              <w:rPr>
                <w:rFonts w:hint="default" w:ascii="Arial" w:hAnsi="Arial" w:cs="Arial"/>
                <w:sz w:val="21"/>
                <w:szCs w:val="21"/>
              </w:rPr>
            </w:pPr>
            <w:r>
              <w:rPr>
                <w:rFonts w:hint="default" w:ascii="Arial" w:hAnsi="Arial" w:eastAsia="Times New Roman" w:cs="Arial"/>
                <w:sz w:val="21"/>
                <w:szCs w:val="21"/>
              </w:rPr>
              <w:t>NPD</w:t>
            </w:r>
          </w:p>
        </w:tc>
        <w:tc>
          <w:tcPr>
            <w:tcW w:w="1090" w:type="pct"/>
            <w:vAlign w:val="center"/>
          </w:tcPr>
          <w:p>
            <w:pPr>
              <w:keepLines w:val="0"/>
              <w:pageBreakBefore w:val="0"/>
              <w:kinsoku/>
              <w:wordWrap/>
              <w:overflowPunct/>
              <w:topLinePunct w:val="0"/>
              <w:bidi w:val="0"/>
              <w:spacing w:line="240" w:lineRule="auto"/>
              <w:jc w:val="center"/>
              <w:outlineLvl w:val="9"/>
              <w:rPr>
                <w:rFonts w:hint="default" w:ascii="Arial" w:hAnsi="Arial" w:cs="Arial"/>
                <w:sz w:val="21"/>
                <w:szCs w:val="21"/>
              </w:rPr>
            </w:pPr>
            <w:r>
              <w:rPr>
                <w:rFonts w:hint="default" w:ascii="Arial" w:hAnsi="Arial" w:eastAsia="Times New Roman" w:cs="Arial"/>
                <w:sz w:val="21"/>
                <w:szCs w:val="21"/>
              </w:rPr>
              <w:t>Carrier gas</w:t>
            </w:r>
          </w:p>
        </w:tc>
        <w:tc>
          <w:tcPr>
            <w:tcW w:w="1443" w:type="pct"/>
            <w:vAlign w:val="center"/>
          </w:tcPr>
          <w:p>
            <w:pPr>
              <w:keepLines w:val="0"/>
              <w:pageBreakBefore w:val="0"/>
              <w:kinsoku/>
              <w:wordWrap/>
              <w:overflowPunct/>
              <w:topLinePunct w:val="0"/>
              <w:bidi w:val="0"/>
              <w:spacing w:line="240" w:lineRule="auto"/>
              <w:jc w:val="center"/>
              <w:outlineLvl w:val="9"/>
              <w:rPr>
                <w:rFonts w:hint="default" w:ascii="Arial" w:hAnsi="Arial" w:cs="Arial"/>
                <w:sz w:val="21"/>
                <w:szCs w:val="21"/>
              </w:rPr>
            </w:pPr>
            <w:r>
              <w:rPr>
                <w:rFonts w:hint="default" w:ascii="Arial" w:hAnsi="Arial" w:eastAsia="Times New Roman" w:cs="Arial"/>
                <w:sz w:val="21"/>
                <w:szCs w:val="21"/>
              </w:rPr>
              <w:t>N</w:t>
            </w:r>
            <w:r>
              <w:rPr>
                <w:rFonts w:hint="default" w:ascii="Arial" w:hAnsi="Arial" w:eastAsia="Times New Roman" w:cs="Arial"/>
                <w:sz w:val="21"/>
                <w:szCs w:val="21"/>
                <w:vertAlign w:val="subscript"/>
              </w:rPr>
              <w:t>2</w:t>
            </w:r>
            <w:r>
              <w:rPr>
                <w:rFonts w:hint="default" w:ascii="Arial" w:hAnsi="Arial" w:eastAsia="Times New Roman" w:cs="Arial"/>
                <w:sz w:val="21"/>
                <w:szCs w:val="21"/>
              </w:rPr>
              <w:t xml:space="preserve"> or He</w:t>
            </w:r>
          </w:p>
        </w:tc>
        <w:tc>
          <w:tcPr>
            <w:tcW w:w="1376" w:type="pct"/>
            <w:vAlign w:val="center"/>
          </w:tcPr>
          <w:p>
            <w:pPr>
              <w:keepLines w:val="0"/>
              <w:pageBreakBefore w:val="0"/>
              <w:kinsoku/>
              <w:wordWrap/>
              <w:overflowPunct/>
              <w:topLinePunct w:val="0"/>
              <w:bidi w:val="0"/>
              <w:spacing w:line="240" w:lineRule="auto"/>
              <w:jc w:val="center"/>
              <w:outlineLvl w:val="9"/>
              <w:rPr>
                <w:rFonts w:hint="default" w:ascii="Arial" w:hAnsi="Arial" w:cs="Arial"/>
                <w:sz w:val="21"/>
                <w:szCs w:val="21"/>
              </w:rPr>
            </w:pPr>
            <w:r>
              <w:rPr>
                <w:rFonts w:hint="default" w:ascii="Arial" w:hAnsi="Arial" w:eastAsia="Times New Roman" w:cs="Arial"/>
                <w:sz w:val="21"/>
                <w:szCs w:val="21"/>
              </w:rPr>
              <w:t>Not less than 99.999%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089" w:type="pct"/>
            <w:vAlign w:val="center"/>
          </w:tcPr>
          <w:p>
            <w:pPr>
              <w:keepLines w:val="0"/>
              <w:pageBreakBefore w:val="0"/>
              <w:kinsoku/>
              <w:wordWrap/>
              <w:overflowPunct/>
              <w:topLinePunct w:val="0"/>
              <w:bidi w:val="0"/>
              <w:spacing w:line="240" w:lineRule="auto"/>
              <w:jc w:val="center"/>
              <w:outlineLvl w:val="9"/>
              <w:rPr>
                <w:rFonts w:hint="default" w:ascii="Arial" w:hAnsi="Arial" w:cs="Arial"/>
                <w:sz w:val="21"/>
                <w:szCs w:val="21"/>
              </w:rPr>
            </w:pPr>
            <w:r>
              <w:rPr>
                <w:rFonts w:hint="default" w:ascii="Arial" w:hAnsi="Arial" w:eastAsia="Times New Roman" w:cs="Arial"/>
                <w:sz w:val="21"/>
                <w:szCs w:val="21"/>
              </w:rPr>
              <w:t>FPD</w:t>
            </w:r>
          </w:p>
        </w:tc>
        <w:tc>
          <w:tcPr>
            <w:tcW w:w="1090" w:type="pct"/>
            <w:vAlign w:val="center"/>
          </w:tcPr>
          <w:p>
            <w:pPr>
              <w:keepLines w:val="0"/>
              <w:pageBreakBefore w:val="0"/>
              <w:kinsoku/>
              <w:wordWrap/>
              <w:overflowPunct/>
              <w:topLinePunct w:val="0"/>
              <w:bidi w:val="0"/>
              <w:spacing w:line="240" w:lineRule="auto"/>
              <w:jc w:val="center"/>
              <w:outlineLvl w:val="9"/>
              <w:rPr>
                <w:rFonts w:hint="default" w:ascii="Arial" w:hAnsi="Arial" w:cs="Arial"/>
                <w:sz w:val="21"/>
                <w:szCs w:val="21"/>
              </w:rPr>
            </w:pPr>
            <w:r>
              <w:rPr>
                <w:rFonts w:hint="default" w:ascii="Arial" w:hAnsi="Arial" w:eastAsia="Times New Roman" w:cs="Arial"/>
                <w:sz w:val="21"/>
                <w:szCs w:val="21"/>
              </w:rPr>
              <w:t>Carrier gas</w:t>
            </w:r>
          </w:p>
        </w:tc>
        <w:tc>
          <w:tcPr>
            <w:tcW w:w="1443" w:type="pct"/>
            <w:vAlign w:val="center"/>
          </w:tcPr>
          <w:p>
            <w:pPr>
              <w:keepLines w:val="0"/>
              <w:pageBreakBefore w:val="0"/>
              <w:kinsoku/>
              <w:wordWrap/>
              <w:overflowPunct/>
              <w:topLinePunct w:val="0"/>
              <w:bidi w:val="0"/>
              <w:spacing w:line="240" w:lineRule="auto"/>
              <w:jc w:val="center"/>
              <w:outlineLvl w:val="9"/>
              <w:rPr>
                <w:rFonts w:hint="default" w:ascii="Arial" w:hAnsi="Arial" w:cs="Arial"/>
                <w:sz w:val="21"/>
                <w:szCs w:val="21"/>
              </w:rPr>
            </w:pPr>
            <w:r>
              <w:rPr>
                <w:rFonts w:hint="default" w:ascii="Arial" w:hAnsi="Arial" w:eastAsia="Times New Roman" w:cs="Arial"/>
                <w:sz w:val="21"/>
                <w:szCs w:val="21"/>
              </w:rPr>
              <w:t>N</w:t>
            </w:r>
            <w:r>
              <w:rPr>
                <w:rFonts w:hint="default" w:ascii="Arial" w:hAnsi="Arial" w:eastAsia="Times New Roman" w:cs="Arial"/>
                <w:sz w:val="21"/>
                <w:szCs w:val="21"/>
                <w:vertAlign w:val="subscript"/>
              </w:rPr>
              <w:t>2</w:t>
            </w:r>
            <w:r>
              <w:rPr>
                <w:rFonts w:hint="default" w:ascii="Arial" w:hAnsi="Arial" w:eastAsia="Times New Roman" w:cs="Arial"/>
                <w:sz w:val="21"/>
                <w:szCs w:val="21"/>
              </w:rPr>
              <w:t xml:space="preserve"> or He</w:t>
            </w:r>
          </w:p>
        </w:tc>
        <w:tc>
          <w:tcPr>
            <w:tcW w:w="1376" w:type="pct"/>
            <w:vAlign w:val="center"/>
          </w:tcPr>
          <w:p>
            <w:pPr>
              <w:keepLines w:val="0"/>
              <w:pageBreakBefore w:val="0"/>
              <w:kinsoku/>
              <w:wordWrap/>
              <w:overflowPunct/>
              <w:topLinePunct w:val="0"/>
              <w:bidi w:val="0"/>
              <w:spacing w:line="240" w:lineRule="auto"/>
              <w:jc w:val="center"/>
              <w:outlineLvl w:val="9"/>
              <w:rPr>
                <w:rFonts w:hint="default" w:ascii="Arial" w:hAnsi="Arial" w:cs="Arial"/>
                <w:sz w:val="21"/>
                <w:szCs w:val="21"/>
              </w:rPr>
            </w:pPr>
            <w:r>
              <w:rPr>
                <w:rFonts w:hint="default" w:ascii="Arial" w:hAnsi="Arial" w:eastAsia="Times New Roman" w:cs="Arial"/>
                <w:sz w:val="21"/>
                <w:szCs w:val="21"/>
              </w:rPr>
              <w:t>Not less than 99.999%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79" w:type="pct"/>
            <w:gridSpan w:val="2"/>
            <w:vAlign w:val="center"/>
          </w:tcPr>
          <w:p>
            <w:pPr>
              <w:keepLines w:val="0"/>
              <w:pageBreakBefore w:val="0"/>
              <w:kinsoku/>
              <w:wordWrap/>
              <w:overflowPunct/>
              <w:topLinePunct w:val="0"/>
              <w:bidi w:val="0"/>
              <w:spacing w:line="240" w:lineRule="auto"/>
              <w:jc w:val="center"/>
              <w:outlineLvl w:val="9"/>
              <w:rPr>
                <w:rFonts w:hint="default" w:ascii="Arial" w:hAnsi="Arial" w:cs="Arial"/>
                <w:sz w:val="21"/>
                <w:szCs w:val="21"/>
              </w:rPr>
            </w:pPr>
            <w:r>
              <w:rPr>
                <w:rFonts w:hint="default" w:ascii="Arial" w:hAnsi="Arial" w:eastAsia="Times New Roman" w:cs="Arial"/>
                <w:sz w:val="21"/>
                <w:szCs w:val="21"/>
              </w:rPr>
              <w:t>Tail Blow</w:t>
            </w:r>
          </w:p>
        </w:tc>
        <w:tc>
          <w:tcPr>
            <w:tcW w:w="1443" w:type="pct"/>
            <w:vAlign w:val="center"/>
          </w:tcPr>
          <w:p>
            <w:pPr>
              <w:keepLines w:val="0"/>
              <w:pageBreakBefore w:val="0"/>
              <w:kinsoku/>
              <w:wordWrap/>
              <w:overflowPunct/>
              <w:topLinePunct w:val="0"/>
              <w:bidi w:val="0"/>
              <w:spacing w:line="240" w:lineRule="auto"/>
              <w:jc w:val="center"/>
              <w:outlineLvl w:val="9"/>
              <w:rPr>
                <w:rFonts w:hint="default" w:ascii="Arial" w:hAnsi="Arial" w:cs="Arial"/>
                <w:sz w:val="21"/>
                <w:szCs w:val="21"/>
              </w:rPr>
            </w:pPr>
            <w:r>
              <w:rPr>
                <w:rFonts w:hint="default" w:ascii="Arial" w:hAnsi="Arial" w:eastAsia="Times New Roman" w:cs="Arial"/>
                <w:sz w:val="21"/>
                <w:szCs w:val="21"/>
              </w:rPr>
              <w:t>N</w:t>
            </w:r>
            <w:r>
              <w:rPr>
                <w:rFonts w:hint="default" w:ascii="Arial" w:hAnsi="Arial" w:eastAsia="Times New Roman" w:cs="Arial"/>
                <w:sz w:val="21"/>
                <w:szCs w:val="21"/>
                <w:vertAlign w:val="subscript"/>
              </w:rPr>
              <w:t>2</w:t>
            </w:r>
          </w:p>
        </w:tc>
        <w:tc>
          <w:tcPr>
            <w:tcW w:w="1376" w:type="pct"/>
            <w:vAlign w:val="center"/>
          </w:tcPr>
          <w:p>
            <w:pPr>
              <w:keepLines w:val="0"/>
              <w:pageBreakBefore w:val="0"/>
              <w:kinsoku/>
              <w:wordWrap/>
              <w:overflowPunct/>
              <w:topLinePunct w:val="0"/>
              <w:bidi w:val="0"/>
              <w:spacing w:line="240" w:lineRule="auto"/>
              <w:jc w:val="center"/>
              <w:outlineLvl w:val="9"/>
              <w:rPr>
                <w:rFonts w:hint="default" w:ascii="Arial" w:hAnsi="Arial" w:cs="Arial"/>
                <w:sz w:val="21"/>
                <w:szCs w:val="21"/>
              </w:rPr>
            </w:pPr>
            <w:r>
              <w:rPr>
                <w:rFonts w:hint="default" w:ascii="Arial" w:hAnsi="Arial" w:eastAsia="Times New Roman" w:cs="Arial"/>
                <w:sz w:val="21"/>
                <w:szCs w:val="21"/>
              </w:rPr>
              <w:t>Not less than 99.99%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79" w:type="pct"/>
            <w:gridSpan w:val="2"/>
            <w:vAlign w:val="center"/>
          </w:tcPr>
          <w:p>
            <w:pPr>
              <w:keepLines w:val="0"/>
              <w:pageBreakBefore w:val="0"/>
              <w:kinsoku/>
              <w:wordWrap/>
              <w:overflowPunct/>
              <w:topLinePunct w:val="0"/>
              <w:bidi w:val="0"/>
              <w:spacing w:line="240" w:lineRule="auto"/>
              <w:jc w:val="center"/>
              <w:outlineLvl w:val="9"/>
              <w:rPr>
                <w:rFonts w:hint="default" w:ascii="Arial" w:hAnsi="Arial" w:cs="Arial"/>
                <w:sz w:val="21"/>
                <w:szCs w:val="21"/>
              </w:rPr>
            </w:pPr>
            <w:r>
              <w:rPr>
                <w:rFonts w:hint="default" w:ascii="Arial" w:hAnsi="Arial" w:eastAsia="Times New Roman" w:cs="Arial"/>
                <w:sz w:val="21"/>
                <w:szCs w:val="21"/>
              </w:rPr>
              <w:t>Gas</w:t>
            </w:r>
          </w:p>
        </w:tc>
        <w:tc>
          <w:tcPr>
            <w:tcW w:w="1443" w:type="pct"/>
            <w:vAlign w:val="center"/>
          </w:tcPr>
          <w:p>
            <w:pPr>
              <w:keepLines w:val="0"/>
              <w:pageBreakBefore w:val="0"/>
              <w:kinsoku/>
              <w:wordWrap/>
              <w:overflowPunct/>
              <w:topLinePunct w:val="0"/>
              <w:bidi w:val="0"/>
              <w:spacing w:line="240" w:lineRule="auto"/>
              <w:jc w:val="center"/>
              <w:outlineLvl w:val="9"/>
              <w:rPr>
                <w:rFonts w:hint="default" w:ascii="Arial" w:hAnsi="Arial" w:cs="Arial"/>
                <w:sz w:val="21"/>
                <w:szCs w:val="21"/>
              </w:rPr>
            </w:pPr>
            <w:r>
              <w:rPr>
                <w:rFonts w:hint="default" w:ascii="Arial" w:hAnsi="Arial" w:eastAsia="Times New Roman" w:cs="Arial"/>
                <w:sz w:val="21"/>
                <w:szCs w:val="21"/>
              </w:rPr>
              <w:t>H</w:t>
            </w:r>
            <w:r>
              <w:rPr>
                <w:rFonts w:hint="default" w:ascii="Arial" w:hAnsi="Arial" w:eastAsia="Times New Roman" w:cs="Arial"/>
                <w:sz w:val="21"/>
                <w:szCs w:val="21"/>
                <w:vertAlign w:val="subscript"/>
              </w:rPr>
              <w:t>2</w:t>
            </w:r>
          </w:p>
        </w:tc>
        <w:tc>
          <w:tcPr>
            <w:tcW w:w="1376" w:type="pct"/>
            <w:vAlign w:val="center"/>
          </w:tcPr>
          <w:p>
            <w:pPr>
              <w:keepLines w:val="0"/>
              <w:pageBreakBefore w:val="0"/>
              <w:kinsoku/>
              <w:wordWrap/>
              <w:overflowPunct/>
              <w:topLinePunct w:val="0"/>
              <w:bidi w:val="0"/>
              <w:spacing w:line="240" w:lineRule="auto"/>
              <w:jc w:val="center"/>
              <w:outlineLvl w:val="9"/>
              <w:rPr>
                <w:rFonts w:hint="default" w:ascii="Arial" w:hAnsi="Arial" w:cs="Arial"/>
                <w:sz w:val="21"/>
                <w:szCs w:val="21"/>
              </w:rPr>
            </w:pPr>
            <w:r>
              <w:rPr>
                <w:rFonts w:hint="default" w:ascii="Arial" w:hAnsi="Arial" w:eastAsia="Times New Roman" w:cs="Arial"/>
                <w:sz w:val="21"/>
                <w:szCs w:val="21"/>
              </w:rPr>
              <w:t>Not less than 99.99%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79" w:type="pct"/>
            <w:gridSpan w:val="2"/>
            <w:vAlign w:val="center"/>
          </w:tcPr>
          <w:p>
            <w:pPr>
              <w:keepLines w:val="0"/>
              <w:pageBreakBefore w:val="0"/>
              <w:kinsoku/>
              <w:wordWrap/>
              <w:overflowPunct/>
              <w:topLinePunct w:val="0"/>
              <w:bidi w:val="0"/>
              <w:spacing w:line="240" w:lineRule="auto"/>
              <w:jc w:val="center"/>
              <w:outlineLvl w:val="9"/>
              <w:rPr>
                <w:rFonts w:hint="default" w:ascii="Arial" w:hAnsi="Arial" w:cs="Arial"/>
                <w:sz w:val="21"/>
                <w:szCs w:val="21"/>
              </w:rPr>
            </w:pPr>
            <w:r>
              <w:rPr>
                <w:rFonts w:hint="default" w:ascii="Arial" w:hAnsi="Arial" w:eastAsia="Times New Roman" w:cs="Arial"/>
                <w:sz w:val="21"/>
                <w:szCs w:val="21"/>
              </w:rPr>
              <w:t>Auxiliary Gas</w:t>
            </w:r>
          </w:p>
        </w:tc>
        <w:tc>
          <w:tcPr>
            <w:tcW w:w="1443" w:type="pct"/>
            <w:vAlign w:val="center"/>
          </w:tcPr>
          <w:p>
            <w:pPr>
              <w:keepLines w:val="0"/>
              <w:pageBreakBefore w:val="0"/>
              <w:kinsoku/>
              <w:wordWrap/>
              <w:overflowPunct/>
              <w:topLinePunct w:val="0"/>
              <w:bidi w:val="0"/>
              <w:spacing w:line="240" w:lineRule="auto"/>
              <w:jc w:val="center"/>
              <w:outlineLvl w:val="9"/>
              <w:rPr>
                <w:rFonts w:hint="default" w:ascii="Arial" w:hAnsi="Arial" w:cs="Arial"/>
                <w:sz w:val="21"/>
                <w:szCs w:val="21"/>
              </w:rPr>
            </w:pPr>
            <w:r>
              <w:rPr>
                <w:rFonts w:hint="default" w:ascii="Arial" w:hAnsi="Arial" w:eastAsia="Times New Roman" w:cs="Arial"/>
                <w:sz w:val="21"/>
                <w:szCs w:val="21"/>
              </w:rPr>
              <w:t>Air</w:t>
            </w:r>
          </w:p>
        </w:tc>
        <w:tc>
          <w:tcPr>
            <w:tcW w:w="1376" w:type="pct"/>
            <w:vAlign w:val="center"/>
          </w:tcPr>
          <w:p>
            <w:pPr>
              <w:keepLines w:val="0"/>
              <w:pageBreakBefore w:val="0"/>
              <w:kinsoku/>
              <w:wordWrap/>
              <w:overflowPunct/>
              <w:topLinePunct w:val="0"/>
              <w:bidi w:val="0"/>
              <w:spacing w:line="240" w:lineRule="auto"/>
              <w:jc w:val="center"/>
              <w:outlineLvl w:val="9"/>
              <w:rPr>
                <w:rFonts w:hint="default" w:ascii="Arial" w:hAnsi="Arial" w:cs="Arial"/>
                <w:sz w:val="21"/>
                <w:szCs w:val="21"/>
              </w:rPr>
            </w:pPr>
            <w:r>
              <w:rPr>
                <w:rFonts w:hint="default" w:ascii="Arial" w:hAnsi="Arial" w:eastAsia="Times New Roman" w:cs="Arial"/>
                <w:sz w:val="21"/>
                <w:szCs w:val="21"/>
              </w:rPr>
              <w:t>Clean, dry</w:t>
            </w:r>
          </w:p>
        </w:tc>
      </w:tr>
    </w:tbl>
    <w:p>
      <w:pPr>
        <w:keepLines w:val="0"/>
        <w:pageBreakBefore w:val="0"/>
        <w:kinsoku/>
        <w:wordWrap/>
        <w:overflowPunct/>
        <w:topLinePunct w:val="0"/>
        <w:bidi w:val="0"/>
        <w:spacing w:line="360" w:lineRule="auto"/>
        <w:outlineLvl w:val="9"/>
        <w:rPr>
          <w:rFonts w:hint="default" w:ascii="Arial" w:hAnsi="Arial" w:cs="Arial"/>
          <w:sz w:val="21"/>
          <w:szCs w:val="21"/>
        </w:rPr>
      </w:pPr>
      <w:r>
        <w:rPr>
          <w:rFonts w:hint="default" w:ascii="Arial" w:hAnsi="Arial" w:eastAsia="Times New Roman" w:cs="Arial"/>
          <w:sz w:val="21"/>
          <w:szCs w:val="21"/>
        </w:rPr>
        <w:tab/>
      </w:r>
      <w:r>
        <w:rPr>
          <w:rFonts w:hint="default" w:ascii="Arial" w:hAnsi="Arial" w:eastAsia="Times New Roman" w:cs="Arial"/>
          <w:sz w:val="21"/>
          <w:szCs w:val="21"/>
        </w:rPr>
        <w:t>
</w:t>
      </w:r>
    </w:p>
    <w:p>
      <w:pPr>
        <w:keepLines w:val="0"/>
        <w:pageBreakBefore w:val="0"/>
        <w:kinsoku/>
        <w:wordWrap/>
        <w:overflowPunct/>
        <w:topLinePunct w:val="0"/>
        <w:bidi w:val="0"/>
        <w:spacing w:line="360" w:lineRule="auto"/>
        <w:ind w:firstLine="420" w:firstLineChars="200"/>
        <w:outlineLvl w:val="9"/>
        <w:rPr>
          <w:rFonts w:hint="default" w:ascii="Arial" w:hAnsi="Arial" w:eastAsia="Times New Roman" w:cs="Arial"/>
          <w:sz w:val="21"/>
          <w:szCs w:val="21"/>
        </w:rPr>
      </w:pPr>
      <w:r>
        <w:rPr>
          <w:rFonts w:hint="default" w:ascii="Arial" w:hAnsi="Arial" w:eastAsia="Times New Roman" w:cs="Arial"/>
          <w:sz w:val="21"/>
          <w:szCs w:val="21"/>
        </w:rPr>
        <w:t xml:space="preserve">We recommend installing a purifier on the gas line! </w:t>
      </w:r>
      <w:bookmarkStart w:id="57" w:name="_Toc250902733"/>
      <w:bookmarkStart w:id="58" w:name="_Toc250902732"/>
      <w:r>
        <w:rPr>
          <w:rFonts w:hint="default" w:ascii="Arial" w:hAnsi="Arial" w:eastAsia="Times New Roman" w:cs="Arial"/>
          <w:sz w:val="21"/>
          <w:szCs w:val="21"/>
        </w:rPr>
        <w:t>After the gas purifier has been used for a period of time, the molecular sieve and silica gel in the gas purifier should be activated.</w:t>
      </w:r>
    </w:p>
    <w:p>
      <w:pPr>
        <w:keepLines w:val="0"/>
        <w:pageBreakBefore w:val="0"/>
        <w:kinsoku/>
        <w:wordWrap/>
        <w:overflowPunct/>
        <w:topLinePunct w:val="0"/>
        <w:bidi w:val="0"/>
        <w:spacing w:line="360" w:lineRule="auto"/>
        <w:ind w:firstLine="420" w:firstLineChars="200"/>
        <w:outlineLvl w:val="9"/>
        <w:rPr>
          <w:rFonts w:hint="default" w:ascii="Arial" w:hAnsi="Arial" w:eastAsia="Times New Roman" w:cs="Arial"/>
          <w:sz w:val="21"/>
          <w:szCs w:val="21"/>
        </w:rPr>
      </w:pPr>
    </w:p>
    <w:p>
      <w:pPr>
        <w:keepNext w:val="0"/>
        <w:keepLines w:val="0"/>
        <w:pageBreakBefore w:val="0"/>
        <w:widowControl/>
        <w:numPr>
          <w:ilvl w:val="0"/>
          <w:numId w:val="1"/>
        </w:numPr>
        <w:kinsoku/>
        <w:wordWrap/>
        <w:overflowPunct/>
        <w:topLinePunct w:val="0"/>
        <w:autoSpaceDE/>
        <w:autoSpaceDN/>
        <w:bidi w:val="0"/>
        <w:adjustRightInd/>
        <w:snapToGrid/>
        <w:spacing w:line="360" w:lineRule="auto"/>
        <w:textAlignment w:val="auto"/>
        <w:rPr>
          <w:rStyle w:val="48"/>
          <w:rFonts w:hint="default" w:ascii="Arial" w:hAnsi="Arial" w:cs="Arial"/>
          <w:sz w:val="32"/>
          <w:szCs w:val="32"/>
        </w:rPr>
      </w:pPr>
      <w:bookmarkStart w:id="59" w:name="_Toc66981264"/>
      <w:bookmarkStart w:id="60" w:name="_Toc263624067"/>
      <w:bookmarkStart w:id="61" w:name="_Toc30057"/>
      <w:bookmarkStart w:id="62" w:name="_Toc21493"/>
      <w:r>
        <w:rPr>
          <w:rStyle w:val="48"/>
          <w:rFonts w:hint="default" w:ascii="Arial" w:hAnsi="Arial" w:cs="Arial"/>
          <w:sz w:val="32"/>
          <w:szCs w:val="32"/>
        </w:rPr>
        <w:t>Install</w:t>
      </w:r>
      <w:r>
        <w:rPr>
          <w:rStyle w:val="48"/>
          <w:rFonts w:hint="default" w:ascii="Arial" w:hAnsi="Arial" w:cs="Arial"/>
          <w:sz w:val="32"/>
          <w:szCs w:val="32"/>
          <w:lang w:val="en-US" w:eastAsia="zh-CN"/>
        </w:rPr>
        <w:t>ation Of</w:t>
      </w:r>
      <w:r>
        <w:rPr>
          <w:rStyle w:val="48"/>
          <w:rFonts w:hint="default" w:ascii="Arial" w:hAnsi="Arial" w:cs="Arial"/>
          <w:sz w:val="32"/>
          <w:szCs w:val="32"/>
        </w:rPr>
        <w:t xml:space="preserve"> The Instrument</w:t>
      </w:r>
      <w:bookmarkEnd w:id="57"/>
      <w:bookmarkEnd w:id="58"/>
      <w:bookmarkEnd w:id="59"/>
      <w:bookmarkEnd w:id="60"/>
      <w:bookmarkEnd w:id="61"/>
      <w:bookmarkStart w:id="63" w:name="_Toc263624068"/>
      <w:bookmarkStart w:id="64" w:name="_Toc66981265"/>
    </w:p>
    <w:bookmarkEnd w:id="62"/>
    <w:p>
      <w:pPr>
        <w:pStyle w:val="3"/>
        <w:keepNext/>
        <w:keepLines w:val="0"/>
        <w:pageBreakBefore w:val="0"/>
        <w:widowControl/>
        <w:kinsoku/>
        <w:wordWrap/>
        <w:overflowPunct/>
        <w:topLinePunct w:val="0"/>
        <w:autoSpaceDE/>
        <w:autoSpaceDN/>
        <w:bidi w:val="0"/>
        <w:adjustRightInd/>
        <w:snapToGrid/>
        <w:spacing w:before="0" w:after="0" w:line="360" w:lineRule="auto"/>
        <w:textAlignment w:val="auto"/>
        <w:rPr>
          <w:rFonts w:hint="default" w:ascii="Arial" w:hAnsi="Arial" w:cs="Arial"/>
          <w:sz w:val="21"/>
          <w:szCs w:val="21"/>
          <w:lang w:val="en-US" w:eastAsia="zh-CN"/>
        </w:rPr>
      </w:pPr>
      <w:bookmarkStart w:id="65" w:name="_Toc22601"/>
      <w:bookmarkStart w:id="66" w:name="_Toc29931"/>
      <w:r>
        <w:rPr>
          <w:rFonts w:hint="default" w:ascii="Arial" w:hAnsi="Arial" w:cs="Arial"/>
          <w:sz w:val="21"/>
          <w:szCs w:val="21"/>
          <w:lang w:val="en-US" w:eastAsia="zh-CN"/>
        </w:rPr>
        <w:t>2.1 Unbox the instrument</w:t>
      </w:r>
      <w:bookmarkEnd w:id="63"/>
      <w:bookmarkEnd w:id="64"/>
      <w:bookmarkEnd w:id="65"/>
      <w:bookmarkEnd w:id="66"/>
    </w:p>
    <w:p>
      <w:pPr>
        <w:keepLines w:val="0"/>
        <w:pageBreakBefore w:val="0"/>
        <w:kinsoku/>
        <w:wordWrap/>
        <w:overflowPunct/>
        <w:topLinePunct w:val="0"/>
        <w:bidi w:val="0"/>
        <w:spacing w:line="360" w:lineRule="auto"/>
        <w:ind w:firstLine="420" w:firstLineChars="200"/>
        <w:rPr>
          <w:rFonts w:hint="default" w:ascii="Arial" w:hAnsi="Arial" w:eastAsia="Times New Roman" w:cs="Arial"/>
          <w:sz w:val="21"/>
          <w:szCs w:val="21"/>
        </w:rPr>
      </w:pPr>
      <w:bookmarkStart w:id="67" w:name="_Toc250902734"/>
      <w:bookmarkStart w:id="68" w:name="_Toc263624069"/>
      <w:bookmarkStart w:id="69" w:name="_Toc66981266"/>
      <w:r>
        <w:rPr>
          <w:rFonts w:hint="default" w:ascii="Arial" w:hAnsi="Arial" w:eastAsia="Times New Roman" w:cs="Arial"/>
          <w:sz w:val="21"/>
          <w:szCs w:val="21"/>
        </w:rPr>
        <w:t>After receiving the instrument, please check the quality of the instrument's outer packaging promptly. If there is any damage, please contact the manufacturer or seller immediately. After unboxing, please check the accessories against the delivery note. If you find that the accessories do not match or there is damage to the appearance of the instrument, please contact the manufacturer or seller immediately to prevent unnecessary financial loss or work delay.</w:t>
      </w:r>
    </w:p>
    <w:p>
      <w:pPr>
        <w:pStyle w:val="3"/>
        <w:keepNext/>
        <w:keepLines w:val="0"/>
        <w:pageBreakBefore w:val="0"/>
        <w:widowControl/>
        <w:kinsoku/>
        <w:wordWrap/>
        <w:overflowPunct/>
        <w:topLinePunct w:val="0"/>
        <w:autoSpaceDE/>
        <w:autoSpaceDN/>
        <w:bidi w:val="0"/>
        <w:adjustRightInd/>
        <w:snapToGrid/>
        <w:spacing w:before="0" w:after="0" w:line="360" w:lineRule="auto"/>
        <w:textAlignment w:val="auto"/>
        <w:rPr>
          <w:rFonts w:hint="default" w:ascii="Arial" w:hAnsi="Arial" w:cs="Arial"/>
          <w:sz w:val="21"/>
          <w:szCs w:val="21"/>
          <w:lang w:val="en-US" w:eastAsia="zh-CN"/>
        </w:rPr>
      </w:pPr>
      <w:bookmarkStart w:id="70" w:name="_Toc17773"/>
      <w:bookmarkStart w:id="71" w:name="_Toc6171"/>
      <w:r>
        <w:rPr>
          <w:rFonts w:hint="default" w:ascii="Arial" w:hAnsi="Arial" w:cs="Arial"/>
          <w:sz w:val="21"/>
          <w:szCs w:val="21"/>
          <w:lang w:val="en-US" w:eastAsia="zh-CN"/>
        </w:rPr>
        <w:t>2.2 Installation of the instrument</w:t>
      </w:r>
      <w:bookmarkEnd w:id="67"/>
      <w:bookmarkEnd w:id="68"/>
      <w:bookmarkEnd w:id="69"/>
      <w:bookmarkEnd w:id="70"/>
      <w:bookmarkEnd w:id="71"/>
    </w:p>
    <w:p>
      <w:pPr>
        <w:keepLines w:val="0"/>
        <w:pageBreakBefore w:val="0"/>
        <w:kinsoku/>
        <w:wordWrap/>
        <w:overflowPunct/>
        <w:topLinePunct w:val="0"/>
        <w:bidi w:val="0"/>
        <w:spacing w:line="360" w:lineRule="auto"/>
        <w:ind w:firstLine="420" w:firstLineChars="200"/>
        <w:rPr>
          <w:rFonts w:hint="default" w:ascii="Arial" w:hAnsi="Arial" w:eastAsia="Times New Roman" w:cs="Arial"/>
          <w:sz w:val="21"/>
          <w:szCs w:val="21"/>
        </w:rPr>
      </w:pPr>
      <w:r>
        <w:rPr>
          <w:rFonts w:hint="default" w:ascii="Arial" w:hAnsi="Arial" w:eastAsia="Times New Roman" w:cs="Arial"/>
          <w:sz w:val="21"/>
          <w:szCs w:val="21"/>
        </w:rPr>
        <w:t xml:space="preserve">After the inspection is correct, carefully place the instrument in the appropriate position on the workbench. </w:t>
      </w:r>
      <w:bookmarkStart w:id="72" w:name="_Toc250902735"/>
      <w:r>
        <w:rPr>
          <w:rFonts w:hint="default" w:ascii="Arial" w:hAnsi="Arial" w:eastAsia="Times New Roman" w:cs="Arial"/>
          <w:sz w:val="21"/>
          <w:szCs w:val="21"/>
        </w:rPr>
        <w:t>The workbench must be secure. Do not store flammable materials behind the instrument and leave room for inspection.</w:t>
      </w:r>
      <w:bookmarkStart w:id="73" w:name="_Toc263624070"/>
      <w:bookmarkStart w:id="74" w:name="_Toc66981267"/>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Arial" w:hAnsi="Arial" w:cs="Arial"/>
          <w:sz w:val="21"/>
          <w:szCs w:val="21"/>
          <w:lang w:val="en-US" w:eastAsia="zh-CN"/>
        </w:rPr>
      </w:pPr>
      <w:bookmarkStart w:id="75" w:name="_Toc930"/>
      <w:r>
        <w:rPr>
          <w:rFonts w:hint="default" w:ascii="Arial" w:hAnsi="Arial" w:cs="Arial"/>
          <w:sz w:val="21"/>
          <w:szCs w:val="21"/>
          <w:lang w:val="en-US" w:eastAsia="zh-CN"/>
        </w:rPr>
        <w:t>2.2.1 Installation of the gas source</w:t>
      </w:r>
      <w:bookmarkEnd w:id="72"/>
      <w:bookmarkEnd w:id="73"/>
      <w:bookmarkEnd w:id="74"/>
      <w:bookmarkEnd w:id="75"/>
      <w:bookmarkStart w:id="76" w:name="_Toc250902736"/>
    </w:p>
    <w:p>
      <w:pPr>
        <w:keepLines w:val="0"/>
        <w:pageBreakBefore w:val="0"/>
        <w:kinsoku/>
        <w:wordWrap/>
        <w:overflowPunct/>
        <w:topLinePunct w:val="0"/>
        <w:bidi w:val="0"/>
        <w:spacing w:line="360" w:lineRule="auto"/>
        <w:ind w:firstLine="420" w:firstLineChars="200"/>
        <w:rPr>
          <w:rFonts w:hint="default" w:ascii="Arial" w:hAnsi="Arial" w:cs="Arial"/>
          <w:sz w:val="21"/>
          <w:szCs w:val="21"/>
        </w:rPr>
      </w:pPr>
      <w:r>
        <w:rPr>
          <w:rFonts w:hint="default" w:ascii="Arial" w:hAnsi="Arial" w:eastAsia="Times New Roman" w:cs="Arial"/>
          <w:sz w:val="21"/>
          <w:szCs w:val="21"/>
        </w:rPr>
        <w:t xml:space="preserve">Refer to 1.5.3 before using the </w:t>
      </w:r>
      <w:r>
        <w:rPr>
          <w:rFonts w:hint="eastAsia" w:ascii="Arial" w:hAnsi="Arial" w:cs="Arial"/>
          <w:sz w:val="21"/>
          <w:szCs w:val="21"/>
          <w:lang w:eastAsia="zh-CN"/>
        </w:rPr>
        <w:t>HZGC-1212A</w:t>
      </w:r>
      <w:r>
        <w:rPr>
          <w:rFonts w:hint="default" w:ascii="Arial" w:hAnsi="Arial" w:eastAsia="Times New Roman" w:cs="Arial"/>
          <w:sz w:val="21"/>
          <w:szCs w:val="21"/>
        </w:rPr>
        <w:t xml:space="preserve"> gas chromatograph, and equip the gas source according to the type of detector you want to use.</w:t>
      </w:r>
    </w:p>
    <w:p>
      <w:pPr>
        <w:keepLines w:val="0"/>
        <w:pageBreakBefore w:val="0"/>
        <w:kinsoku/>
        <w:wordWrap/>
        <w:overflowPunct/>
        <w:topLinePunct w:val="0"/>
        <w:bidi w:val="0"/>
        <w:spacing w:line="360" w:lineRule="auto"/>
        <w:ind w:firstLine="420" w:firstLineChars="200"/>
        <w:rPr>
          <w:rFonts w:hint="default" w:ascii="Arial" w:hAnsi="Arial" w:eastAsia="Times New Roman" w:cs="Arial"/>
          <w:sz w:val="21"/>
          <w:szCs w:val="21"/>
        </w:rPr>
      </w:pPr>
      <w:bookmarkStart w:id="77" w:name="_Toc66981268"/>
      <w:bookmarkStart w:id="78" w:name="_Toc263624071"/>
      <w:r>
        <w:rPr>
          <w:rFonts w:hint="default" w:ascii="Arial" w:hAnsi="Arial" w:eastAsia="Times New Roman" w:cs="Arial"/>
          <w:sz w:val="21"/>
          <w:szCs w:val="21"/>
        </w:rPr>
        <w:t xml:space="preserve">The gas source should be installed in a safe place. If a gas cylinder is used, it should be secured to prevent it from falling over and causing accidents. Regardless of the type of gas source chosen (such as a gas generator, gas cylinder, air compressor, etc.), the quality of the generated gas should be carefully checked to meet the gas source requirements of the </w:t>
      </w:r>
      <w:r>
        <w:rPr>
          <w:rFonts w:hint="eastAsia" w:ascii="Arial" w:hAnsi="Arial" w:cs="Arial"/>
          <w:sz w:val="21"/>
          <w:szCs w:val="21"/>
          <w:lang w:eastAsia="zh-CN"/>
        </w:rPr>
        <w:t>HZGC-1212A</w:t>
      </w:r>
      <w:r>
        <w:rPr>
          <w:rFonts w:hint="default" w:ascii="Arial" w:hAnsi="Arial" w:eastAsia="Times New Roman" w:cs="Arial"/>
          <w:sz w:val="21"/>
          <w:szCs w:val="21"/>
        </w:rPr>
        <w:t xml:space="preserve"> Gas Chromatograph, so as not to affect the analysis results or even cause contamination or damage to the chromatograph!</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Arial" w:hAnsi="Arial" w:cs="Arial"/>
          <w:sz w:val="21"/>
          <w:szCs w:val="21"/>
          <w:lang w:val="en-US" w:eastAsia="zh-CN"/>
        </w:rPr>
      </w:pPr>
      <w:bookmarkStart w:id="79" w:name="_Toc9040"/>
      <w:r>
        <w:rPr>
          <w:rFonts w:hint="default" w:ascii="Arial" w:hAnsi="Arial" w:cs="Arial"/>
          <w:sz w:val="21"/>
          <w:szCs w:val="21"/>
          <w:lang w:val="en-US" w:eastAsia="zh-CN"/>
        </w:rPr>
        <w:t>2.2.2 Installation of pressure reducing valve</w:t>
      </w:r>
      <w:bookmarkEnd w:id="77"/>
      <w:bookmarkEnd w:id="78"/>
      <w:bookmarkEnd w:id="79"/>
    </w:p>
    <w:bookmarkEnd w:id="7"/>
    <w:bookmarkEnd w:id="76"/>
    <w:p>
      <w:pPr>
        <w:keepLines w:val="0"/>
        <w:pageBreakBefore w:val="0"/>
        <w:kinsoku/>
        <w:wordWrap/>
        <w:overflowPunct/>
        <w:topLinePunct w:val="0"/>
        <w:bidi w:val="0"/>
        <w:spacing w:line="360" w:lineRule="auto"/>
        <w:ind w:firstLine="420" w:firstLineChars="200"/>
        <w:rPr>
          <w:rFonts w:hint="default" w:ascii="Arial" w:hAnsi="Arial" w:eastAsia="Times New Roman" w:cs="Arial"/>
          <w:sz w:val="21"/>
          <w:szCs w:val="21"/>
        </w:rPr>
      </w:pPr>
      <w:bookmarkStart w:id="80" w:name="_Toc66981269"/>
      <w:bookmarkStart w:id="81" w:name="_Toc263624072"/>
      <w:bookmarkStart w:id="82" w:name="_Toc236888217"/>
      <w:r>
        <w:rPr>
          <w:rFonts w:hint="default" w:ascii="Arial" w:hAnsi="Arial" w:eastAsia="Times New Roman" w:cs="Arial"/>
          <w:sz w:val="21"/>
          <w:szCs w:val="21"/>
        </w:rPr>
        <w:t>If a cylinder-style gas source is used, follow these steps to install the pressure reducing valve:</w:t>
      </w:r>
    </w:p>
    <w:p>
      <w:pPr>
        <w:keepLines w:val="0"/>
        <w:pageBreakBefore w:val="0"/>
        <w:kinsoku/>
        <w:wordWrap/>
        <w:overflowPunct/>
        <w:topLinePunct w:val="0"/>
        <w:bidi w:val="0"/>
        <w:spacing w:line="360" w:lineRule="auto"/>
        <w:ind w:firstLine="420" w:firstLineChars="200"/>
        <w:rPr>
          <w:rFonts w:hint="default" w:ascii="Arial" w:hAnsi="Arial" w:eastAsia="Times New Roman" w:cs="Arial"/>
          <w:sz w:val="21"/>
          <w:szCs w:val="21"/>
        </w:rPr>
      </w:pPr>
      <w:r>
        <w:rPr>
          <w:rFonts w:hint="default" w:ascii="Arial" w:hAnsi="Arial" w:eastAsia="Times New Roman" w:cs="Arial"/>
          <w:sz w:val="21"/>
          <w:szCs w:val="21"/>
        </w:rPr>
        <w:t>Unscrew the low-pressure outlet heads of two oxygen pressure reducing valves and one hydrogen pressure reducing valve, connect the pressure reducing valve connectors, and screw on the low-pressure output adjustment rods (do not tighten them).</w:t>
      </w:r>
    </w:p>
    <w:p>
      <w:pPr>
        <w:keepLines w:val="0"/>
        <w:pageBreakBefore w:val="0"/>
        <w:kinsoku/>
        <w:wordWrap/>
        <w:overflowPunct/>
        <w:topLinePunct w:val="0"/>
        <w:bidi w:val="0"/>
        <w:spacing w:line="360" w:lineRule="auto"/>
        <w:ind w:firstLine="420" w:firstLineChars="200"/>
        <w:rPr>
          <w:rFonts w:hint="default" w:ascii="Arial" w:hAnsi="Arial" w:eastAsia="Times New Roman" w:cs="Arial"/>
          <w:sz w:val="21"/>
          <w:szCs w:val="21"/>
        </w:rPr>
      </w:pPr>
      <w:r>
        <w:rPr>
          <w:rFonts w:hint="default" w:ascii="Arial" w:hAnsi="Arial" w:eastAsia="Times New Roman" w:cs="Arial"/>
          <w:sz w:val="21"/>
          <w:szCs w:val="21"/>
        </w:rPr>
        <w:t>Install the pressure reducing valve on the gas cylinder. After tightening the nut, open the high-pressure valve of the gas cylinder. The high-pressure gauge of the pressure reducing valve should show an indication.</w:t>
      </w:r>
    </w:p>
    <w:p>
      <w:pPr>
        <w:keepLines w:val="0"/>
        <w:pageBreakBefore w:val="0"/>
        <w:kinsoku/>
        <w:wordWrap/>
        <w:overflowPunct/>
        <w:topLinePunct w:val="0"/>
        <w:bidi w:val="0"/>
        <w:spacing w:line="360" w:lineRule="auto"/>
        <w:ind w:firstLine="420" w:firstLineChars="200"/>
        <w:rPr>
          <w:rFonts w:hint="default" w:ascii="Arial" w:hAnsi="Arial" w:eastAsia="Times New Roman" w:cs="Arial"/>
          <w:sz w:val="21"/>
          <w:szCs w:val="21"/>
        </w:rPr>
      </w:pPr>
      <w:r>
        <w:rPr>
          <w:rFonts w:hint="default" w:ascii="Arial" w:hAnsi="Arial" w:eastAsia="Times New Roman" w:cs="Arial"/>
          <w:sz w:val="21"/>
          <w:szCs w:val="21"/>
        </w:rPr>
        <w:t>After closing the high-pressure valve of the gas cylinder, the high-pressure gauge of the pressure reducing valve should not decrease. If it does, there is a leak that must be addressed before use.</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Arial" w:hAnsi="Arial" w:cs="Arial"/>
          <w:sz w:val="21"/>
          <w:szCs w:val="21"/>
          <w:lang w:val="en-US" w:eastAsia="zh-CN"/>
        </w:rPr>
      </w:pPr>
      <w:bookmarkStart w:id="83" w:name="_Toc13265"/>
      <w:r>
        <w:rPr>
          <w:rFonts w:hint="default" w:ascii="Arial" w:hAnsi="Arial" w:cs="Arial"/>
          <w:sz w:val="21"/>
          <w:szCs w:val="21"/>
          <w:lang w:val="en-US" w:eastAsia="zh-CN"/>
        </w:rPr>
        <w:t>2.2.3 Installation of external gas path</w:t>
      </w:r>
      <w:bookmarkEnd w:id="80"/>
      <w:bookmarkEnd w:id="81"/>
      <w:bookmarkEnd w:id="82"/>
      <w:bookmarkEnd w:id="83"/>
    </w:p>
    <w:p>
      <w:pPr>
        <w:keepLines w:val="0"/>
        <w:pageBreakBefore w:val="0"/>
        <w:kinsoku/>
        <w:wordWrap/>
        <w:overflowPunct/>
        <w:topLinePunct w:val="0"/>
        <w:bidi w:val="0"/>
        <w:spacing w:line="360" w:lineRule="auto"/>
        <w:rPr>
          <w:rFonts w:hint="default" w:ascii="Arial" w:hAnsi="Arial" w:cs="Arial"/>
          <w:sz w:val="21"/>
          <w:szCs w:val="21"/>
        </w:rPr>
      </w:pPr>
    </w:p>
    <w:p>
      <w:pPr>
        <w:keepLines w:val="0"/>
        <w:pageBreakBefore w:val="0"/>
        <w:tabs>
          <w:tab w:val="left" w:pos="4845"/>
        </w:tabs>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cs="Arial"/>
          <w:spacing w:val="2"/>
          <w:position w:val="2"/>
          <w:sz w:val="21"/>
          <w:szCs w:val="21"/>
        </w:rPr>
        <w:object>
          <v:shape id="_x0000_i1025" o:spt="75" type="#_x0000_t75" style="height:160.5pt;width:301.5pt;" o:ole="t" filled="t" o:preferrelative="t" stroked="f" coordsize="21600,21600">
            <v:path/>
            <v:fill on="t" focussize="0,0"/>
            <v:stroke on="f" joinstyle="miter"/>
            <v:imagedata r:id="rId26" cropbottom="7194f" o:title=""/>
            <o:lock v:ext="edit" aspectratio="t"/>
            <w10:wrap type="none"/>
            <w10:anchorlock/>
          </v:shape>
          <o:OLEObject Type="Embed" ProgID="StaticMetafile" ShapeID="_x0000_i1025" DrawAspect="Content" ObjectID="_1468075725" r:id="rId25">
            <o:LockedField>false</o:LockedField>
          </o:OLEObject>
        </w:object>
      </w:r>
    </w:p>
    <w:p>
      <w:pPr>
        <w:keepLines w:val="0"/>
        <w:pageBreakBefore w:val="0"/>
        <w:tabs>
          <w:tab w:val="left" w:pos="4845"/>
        </w:tabs>
        <w:kinsoku/>
        <w:wordWrap/>
        <w:overflowPunct/>
        <w:topLinePunct w:val="0"/>
        <w:bidi w:val="0"/>
        <w:spacing w:line="360" w:lineRule="auto"/>
        <w:jc w:val="center"/>
        <w:rPr>
          <w:rFonts w:hint="default" w:ascii="Arial" w:hAnsi="Arial" w:cs="Arial"/>
          <w:sz w:val="21"/>
          <w:szCs w:val="21"/>
        </w:rPr>
      </w:pPr>
      <w:r>
        <w:rPr>
          <w:rFonts w:hint="default" w:ascii="Arial" w:hAnsi="Arial" w:eastAsia="Times New Roman" w:cs="Arial"/>
          <w:spacing w:val="2"/>
          <w:position w:val="2"/>
          <w:sz w:val="21"/>
          <w:szCs w:val="21"/>
        </w:rPr>
        <w:t>FIG. 2.1 Schematic diagram of external gas path connection</w:t>
      </w:r>
    </w:p>
    <w:p>
      <w:pPr>
        <w:keepLines w:val="0"/>
        <w:pageBreakBefore w:val="0"/>
        <w:kinsoku/>
        <w:wordWrap/>
        <w:overflowPunct/>
        <w:topLinePunct w:val="0"/>
        <w:bidi w:val="0"/>
        <w:spacing w:line="360" w:lineRule="auto"/>
        <w:ind w:firstLine="420" w:firstLineChars="200"/>
        <w:rPr>
          <w:rFonts w:hint="default" w:ascii="Arial" w:hAnsi="Arial" w:eastAsia="Times New Roman" w:cs="Arial"/>
          <w:sz w:val="21"/>
          <w:szCs w:val="21"/>
        </w:rPr>
      </w:pPr>
      <w:r>
        <w:rPr>
          <w:rFonts w:hint="default" w:ascii="Arial" w:hAnsi="Arial" w:eastAsia="Times New Roman" w:cs="Arial"/>
          <w:sz w:val="21"/>
          <w:szCs w:val="21"/>
        </w:rPr>
        <w:t xml:space="preserve">The </w:t>
      </w:r>
      <w:r>
        <w:rPr>
          <w:rFonts w:hint="eastAsia" w:ascii="Arial" w:hAnsi="Arial" w:cs="Arial"/>
          <w:sz w:val="21"/>
          <w:szCs w:val="21"/>
          <w:lang w:eastAsia="zh-CN"/>
        </w:rPr>
        <w:t>HZGC-1212A</w:t>
      </w:r>
      <w:r>
        <w:rPr>
          <w:rFonts w:hint="default" w:ascii="Arial" w:hAnsi="Arial" w:eastAsia="Times New Roman" w:cs="Arial"/>
          <w:sz w:val="21"/>
          <w:szCs w:val="21"/>
        </w:rPr>
        <w:t xml:space="preserve"> Gas Chromatograph uses Φ3×0.5 outer diameter polyethylene tube, Teflon tube, stainless steel, or copper tube for the external gas path connection. The connection method is shown in Figure 2.1 above.</w:t>
      </w:r>
    </w:p>
    <w:p>
      <w:pPr>
        <w:keepLines w:val="0"/>
        <w:pageBreakBefore w:val="0"/>
        <w:tabs>
          <w:tab w:val="left" w:pos="4845"/>
        </w:tabs>
        <w:kinsoku/>
        <w:wordWrap/>
        <w:overflowPunct/>
        <w:topLinePunct w:val="0"/>
        <w:bidi w:val="0"/>
        <w:spacing w:line="360" w:lineRule="auto"/>
        <w:rPr>
          <w:rFonts w:hint="default" w:ascii="Arial" w:hAnsi="Arial" w:cs="Arial"/>
          <w:spacing w:val="2"/>
          <w:position w:val="2"/>
          <w:sz w:val="21"/>
          <w:szCs w:val="21"/>
        </w:rPr>
      </w:pPr>
      <w:r>
        <w:rPr>
          <w:rFonts w:hint="default" w:ascii="Arial" w:hAnsi="Arial" w:eastAsia="Times New Roman" w:cs="Arial"/>
          <w:b/>
          <w:spacing w:val="2"/>
          <w:position w:val="2"/>
          <w:sz w:val="21"/>
          <w:szCs w:val="21"/>
        </w:rPr>
        <w:t>Note</w:t>
      </w:r>
      <w:r>
        <w:rPr>
          <w:rFonts w:hint="default" w:ascii="Arial" w:hAnsi="Arial" w:eastAsia="Times New Roman" w:cs="Arial"/>
          <w:spacing w:val="2"/>
          <w:position w:val="2"/>
          <w:sz w:val="21"/>
          <w:szCs w:val="21"/>
        </w:rPr>
        <w:t>:</w:t>
      </w:r>
    </w:p>
    <w:p>
      <w:pPr>
        <w:keepLines w:val="0"/>
        <w:pageBreakBefore w:val="0"/>
        <w:numPr>
          <w:ilvl w:val="0"/>
          <w:numId w:val="3"/>
        </w:numPr>
        <w:kinsoku/>
        <w:wordWrap/>
        <w:overflowPunct/>
        <w:topLinePunct w:val="0"/>
        <w:bidi w:val="0"/>
        <w:spacing w:line="360" w:lineRule="auto"/>
        <w:ind w:left="425" w:leftChars="0" w:hanging="425" w:firstLineChars="0"/>
        <w:rPr>
          <w:rFonts w:hint="default" w:ascii="Arial" w:hAnsi="Arial" w:eastAsia="Times New Roman" w:cs="Arial"/>
          <w:sz w:val="21"/>
          <w:szCs w:val="21"/>
        </w:rPr>
      </w:pPr>
      <w:bookmarkStart w:id="84" w:name="_Toc236888218"/>
      <w:bookmarkStart w:id="85" w:name="_Toc263624073"/>
      <w:bookmarkStart w:id="86" w:name="_Toc66981270"/>
      <w:r>
        <w:rPr>
          <w:rFonts w:hint="default" w:ascii="Arial" w:hAnsi="Arial" w:eastAsia="Times New Roman" w:cs="Arial"/>
          <w:sz w:val="21"/>
          <w:szCs w:val="21"/>
        </w:rPr>
        <w:t>The exhaust ports for the gas path splitter and detector should use pipes to vent the gases outdoors to avoid indoor air pollution when analyzing toxic and harmful substances.</w:t>
      </w:r>
    </w:p>
    <w:p>
      <w:pPr>
        <w:keepLines w:val="0"/>
        <w:pageBreakBefore w:val="0"/>
        <w:numPr>
          <w:ilvl w:val="0"/>
          <w:numId w:val="3"/>
        </w:numPr>
        <w:kinsoku/>
        <w:wordWrap/>
        <w:overflowPunct/>
        <w:topLinePunct w:val="0"/>
        <w:bidi w:val="0"/>
        <w:spacing w:line="360" w:lineRule="auto"/>
        <w:ind w:left="425" w:leftChars="0" w:hanging="425" w:firstLineChars="0"/>
        <w:rPr>
          <w:rFonts w:hint="default" w:ascii="Arial" w:hAnsi="Arial" w:eastAsia="Times New Roman" w:cs="Arial"/>
          <w:sz w:val="21"/>
          <w:szCs w:val="21"/>
        </w:rPr>
      </w:pPr>
      <w:r>
        <w:rPr>
          <w:rFonts w:hint="default" w:ascii="Arial" w:hAnsi="Arial" w:eastAsia="Times New Roman" w:cs="Arial"/>
          <w:sz w:val="21"/>
          <w:szCs w:val="21"/>
        </w:rPr>
        <w:t>In practical operation, be sure to regularly check for leaks! A leak can at best disrupt the normal operation of the instrument and at worst cause an accident (such as a hydrogen leak that could lead to an explosion)!</w:t>
      </w:r>
    </w:p>
    <w:p>
      <w:pPr>
        <w:keepLines w:val="0"/>
        <w:pageBreakBefore w:val="0"/>
        <w:numPr>
          <w:ilvl w:val="0"/>
          <w:numId w:val="3"/>
        </w:numPr>
        <w:kinsoku/>
        <w:wordWrap/>
        <w:overflowPunct/>
        <w:topLinePunct w:val="0"/>
        <w:bidi w:val="0"/>
        <w:spacing w:line="360" w:lineRule="auto"/>
        <w:ind w:left="425" w:leftChars="0" w:hanging="425" w:firstLineChars="0"/>
        <w:rPr>
          <w:rFonts w:hint="default" w:ascii="Arial" w:hAnsi="Arial" w:eastAsia="Times New Roman" w:cs="Arial"/>
          <w:sz w:val="21"/>
          <w:szCs w:val="21"/>
        </w:rPr>
      </w:pPr>
      <w:r>
        <w:rPr>
          <w:rFonts w:hint="default" w:ascii="Arial" w:hAnsi="Arial" w:eastAsia="Times New Roman" w:cs="Arial"/>
          <w:sz w:val="21"/>
          <w:szCs w:val="21"/>
        </w:rPr>
        <w:t>The pressure of the carrier gas input to the chromatograph: 0.5MPa;</w:t>
      </w:r>
    </w:p>
    <w:p>
      <w:pPr>
        <w:keepLines w:val="0"/>
        <w:pageBreakBefore w:val="0"/>
        <w:numPr>
          <w:ilvl w:val="0"/>
          <w:numId w:val="3"/>
        </w:numPr>
        <w:kinsoku/>
        <w:wordWrap/>
        <w:overflowPunct/>
        <w:topLinePunct w:val="0"/>
        <w:bidi w:val="0"/>
        <w:spacing w:line="360" w:lineRule="auto"/>
        <w:ind w:left="425" w:leftChars="0" w:hanging="425" w:firstLineChars="0"/>
        <w:rPr>
          <w:rFonts w:hint="default" w:ascii="Arial" w:hAnsi="Arial" w:eastAsia="Times New Roman" w:cs="Arial"/>
          <w:sz w:val="21"/>
          <w:szCs w:val="21"/>
        </w:rPr>
      </w:pPr>
      <w:r>
        <w:rPr>
          <w:rFonts w:hint="default" w:ascii="Arial" w:hAnsi="Arial" w:eastAsia="Times New Roman" w:cs="Arial"/>
          <w:sz w:val="21"/>
          <w:szCs w:val="21"/>
        </w:rPr>
        <w:t>The pressure of the air input to the chromatograph: 0.5MPa;</w:t>
      </w:r>
    </w:p>
    <w:p>
      <w:pPr>
        <w:keepLines w:val="0"/>
        <w:pageBreakBefore w:val="0"/>
        <w:numPr>
          <w:ilvl w:val="0"/>
          <w:numId w:val="3"/>
        </w:numPr>
        <w:kinsoku/>
        <w:wordWrap/>
        <w:overflowPunct/>
        <w:topLinePunct w:val="0"/>
        <w:bidi w:val="0"/>
        <w:spacing w:line="360" w:lineRule="auto"/>
        <w:ind w:left="425" w:leftChars="0" w:hanging="425" w:firstLineChars="0"/>
        <w:rPr>
          <w:rFonts w:hint="default" w:ascii="Arial" w:hAnsi="Arial" w:eastAsia="Times New Roman" w:cs="Arial"/>
          <w:sz w:val="21"/>
          <w:szCs w:val="21"/>
        </w:rPr>
      </w:pPr>
      <w:r>
        <w:rPr>
          <w:rFonts w:hint="default" w:ascii="Arial" w:hAnsi="Arial" w:eastAsia="Times New Roman" w:cs="Arial"/>
          <w:sz w:val="21"/>
          <w:szCs w:val="21"/>
        </w:rPr>
        <w:t>The pressure of the hydrogen input to the chromatograph: 0.4MPa;</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Arial" w:hAnsi="Arial" w:cs="Arial"/>
          <w:sz w:val="21"/>
          <w:szCs w:val="21"/>
          <w:lang w:val="en-US" w:eastAsia="zh-CN"/>
        </w:rPr>
      </w:pPr>
      <w:bookmarkStart w:id="87" w:name="_Toc30819"/>
      <w:r>
        <w:rPr>
          <w:rFonts w:hint="default" w:ascii="Arial" w:hAnsi="Arial" w:cs="Arial"/>
          <w:sz w:val="21"/>
          <w:szCs w:val="21"/>
          <w:lang w:val="en-US" w:eastAsia="zh-CN"/>
        </w:rPr>
        <w:t>2.2.4 System leak detection</w:t>
      </w:r>
      <w:bookmarkEnd w:id="84"/>
      <w:bookmarkEnd w:id="85"/>
      <w:bookmarkEnd w:id="86"/>
      <w:bookmarkEnd w:id="87"/>
    </w:p>
    <w:p>
      <w:pPr>
        <w:keepLines w:val="0"/>
        <w:pageBreakBefore w:val="0"/>
        <w:kinsoku/>
        <w:wordWrap/>
        <w:overflowPunct/>
        <w:topLinePunct w:val="0"/>
        <w:bidi w:val="0"/>
        <w:spacing w:line="360" w:lineRule="auto"/>
        <w:ind w:firstLine="420" w:firstLineChars="200"/>
        <w:rPr>
          <w:rFonts w:hint="default" w:ascii="Arial" w:hAnsi="Arial" w:cs="Arial"/>
          <w:sz w:val="21"/>
          <w:szCs w:val="21"/>
        </w:rPr>
      </w:pPr>
      <w:r>
        <w:rPr>
          <w:rFonts w:hint="default" w:ascii="Arial" w:hAnsi="Arial" w:eastAsia="Times New Roman" w:cs="Arial"/>
          <w:sz w:val="21"/>
          <w:szCs w:val="21"/>
        </w:rPr>
        <w:t>After the installation of the gas path is completed, it is necessary to detect leaks to avoid accidents. The leak detection should be carried out as follows:</w:t>
      </w:r>
    </w:p>
    <w:p>
      <w:pPr>
        <w:keepLines w:val="0"/>
        <w:pageBreakBefore w:val="0"/>
        <w:kinsoku/>
        <w:wordWrap/>
        <w:overflowPunct/>
        <w:topLinePunct w:val="0"/>
        <w:bidi w:val="0"/>
        <w:spacing w:line="360" w:lineRule="auto"/>
        <w:ind w:firstLine="420" w:firstLineChars="200"/>
        <w:rPr>
          <w:rFonts w:hint="default" w:ascii="Arial" w:hAnsi="Arial" w:eastAsia="Times New Roman" w:cs="Arial"/>
          <w:sz w:val="21"/>
          <w:szCs w:val="21"/>
        </w:rPr>
      </w:pPr>
      <w:bookmarkStart w:id="88" w:name="_Toc236888227"/>
      <w:bookmarkStart w:id="89" w:name="_Toc23027"/>
      <w:bookmarkStart w:id="90" w:name="_Toc66981271"/>
      <w:bookmarkStart w:id="91" w:name="_Toc263624082"/>
      <w:r>
        <w:rPr>
          <w:rFonts w:hint="default" w:ascii="Arial" w:hAnsi="Arial" w:eastAsia="Times New Roman" w:cs="Arial"/>
          <w:sz w:val="21"/>
          <w:szCs w:val="21"/>
        </w:rPr>
        <w:t>(1) Turn off the main power supply</w:t>
      </w:r>
    </w:p>
    <w:p>
      <w:pPr>
        <w:keepLines w:val="0"/>
        <w:pageBreakBefore w:val="0"/>
        <w:kinsoku/>
        <w:wordWrap/>
        <w:overflowPunct/>
        <w:topLinePunct w:val="0"/>
        <w:bidi w:val="0"/>
        <w:spacing w:line="360" w:lineRule="auto"/>
        <w:ind w:firstLine="420" w:firstLineChars="200"/>
        <w:rPr>
          <w:rFonts w:hint="default" w:ascii="Arial" w:hAnsi="Arial" w:eastAsia="Times New Roman" w:cs="Arial"/>
          <w:sz w:val="21"/>
          <w:szCs w:val="21"/>
        </w:rPr>
      </w:pPr>
      <w:r>
        <w:rPr>
          <w:rFonts w:hint="default" w:ascii="Arial" w:hAnsi="Arial" w:eastAsia="Times New Roman" w:cs="Arial"/>
          <w:sz w:val="21"/>
          <w:szCs w:val="21"/>
        </w:rPr>
        <w:t>(2) With the low-pressure adjustment rod of the gas cylinder in a relaxed state, open the high-pressure valve of the gas cylinder, then slowly adjust the low-pressure adjustment rod so that the low-pressure gauge reads: carrier gas cylinder 0.5 MPa; hydrogen gas cylinder 0.4 MPa; air cylinder 0.5 MPa (if using a generator, use the pressure indication when the generator stops working).</w:t>
      </w:r>
    </w:p>
    <w:p>
      <w:pPr>
        <w:keepLines w:val="0"/>
        <w:pageBreakBefore w:val="0"/>
        <w:kinsoku/>
        <w:wordWrap/>
        <w:overflowPunct/>
        <w:topLinePunct w:val="0"/>
        <w:bidi w:val="0"/>
        <w:spacing w:line="360" w:lineRule="auto"/>
        <w:ind w:firstLine="420" w:firstLineChars="200"/>
        <w:rPr>
          <w:rFonts w:hint="default" w:ascii="Arial" w:hAnsi="Arial" w:eastAsia="Times New Roman" w:cs="Arial"/>
          <w:sz w:val="21"/>
          <w:szCs w:val="21"/>
        </w:rPr>
      </w:pPr>
      <w:r>
        <w:rPr>
          <w:rFonts w:hint="default" w:ascii="Arial" w:hAnsi="Arial" w:eastAsia="Times New Roman" w:cs="Arial"/>
          <w:sz w:val="21"/>
          <w:szCs w:val="21"/>
        </w:rPr>
        <w:t>(3) Close the high-pressure valve of the gas cylinder, close the carrier gas, hydrogen, air, tail blow, split, and purge valves on the chromatograph, put the low-pressure adjustment rod of the gas cylinder in a relaxed state, and check whether the pressure gauge reading drops. If the pressure reading does not drop for 10 minutes, it passes. Otherwise, there is a leak in the gas path, and you should carefully check each section and eliminate the leak.</w:t>
      </w:r>
    </w:p>
    <w:p>
      <w:pPr>
        <w:keepLines w:val="0"/>
        <w:pageBreakBefore w:val="0"/>
        <w:kinsoku/>
        <w:wordWrap/>
        <w:overflowPunct/>
        <w:topLinePunct w:val="0"/>
        <w:bidi w:val="0"/>
        <w:spacing w:line="360" w:lineRule="auto"/>
        <w:ind w:firstLine="420" w:firstLineChars="200"/>
        <w:rPr>
          <w:rFonts w:hint="default" w:ascii="Arial" w:hAnsi="Arial" w:eastAsia="Times New Roman" w:cs="Arial"/>
          <w:sz w:val="21"/>
          <w:szCs w:val="21"/>
        </w:rPr>
      </w:pPr>
    </w:p>
    <w:p>
      <w:pPr>
        <w:keepNext w:val="0"/>
        <w:keepLines w:val="0"/>
        <w:pageBreakBefore w:val="0"/>
        <w:widowControl/>
        <w:numPr>
          <w:ilvl w:val="0"/>
          <w:numId w:val="1"/>
        </w:numPr>
        <w:kinsoku/>
        <w:wordWrap/>
        <w:overflowPunct/>
        <w:topLinePunct w:val="0"/>
        <w:autoSpaceDE/>
        <w:autoSpaceDN/>
        <w:bidi w:val="0"/>
        <w:adjustRightInd/>
        <w:snapToGrid/>
        <w:spacing w:line="360" w:lineRule="auto"/>
        <w:textAlignment w:val="auto"/>
        <w:rPr>
          <w:rStyle w:val="48"/>
          <w:rFonts w:hint="default" w:ascii="Arial" w:hAnsi="Arial" w:cs="Arial"/>
          <w:sz w:val="32"/>
          <w:szCs w:val="32"/>
        </w:rPr>
      </w:pPr>
      <w:bookmarkStart w:id="92" w:name="_Toc14946"/>
      <w:bookmarkStart w:id="93" w:name="_Toc7621"/>
      <w:r>
        <w:rPr>
          <w:rStyle w:val="48"/>
          <w:rFonts w:hint="default" w:ascii="Arial" w:hAnsi="Arial" w:cs="Arial"/>
          <w:sz w:val="32"/>
          <w:szCs w:val="32"/>
        </w:rPr>
        <w:t>Operation Of Chromatographic Instrument</w:t>
      </w:r>
      <w:bookmarkEnd w:id="88"/>
      <w:bookmarkEnd w:id="89"/>
      <w:bookmarkEnd w:id="90"/>
      <w:bookmarkEnd w:id="91"/>
      <w:bookmarkEnd w:id="92"/>
      <w:bookmarkStart w:id="94" w:name="_Toc263624083"/>
      <w:bookmarkStart w:id="95" w:name="_Toc20488"/>
      <w:bookmarkStart w:id="96" w:name="_Toc66981272"/>
      <w:bookmarkStart w:id="97" w:name="_Toc236888228"/>
    </w:p>
    <w:bookmarkEnd w:id="93"/>
    <w:p>
      <w:pPr>
        <w:pStyle w:val="3"/>
        <w:keepNext/>
        <w:keepLines w:val="0"/>
        <w:pageBreakBefore w:val="0"/>
        <w:widowControl/>
        <w:kinsoku/>
        <w:wordWrap/>
        <w:overflowPunct/>
        <w:topLinePunct w:val="0"/>
        <w:autoSpaceDE/>
        <w:autoSpaceDN/>
        <w:bidi w:val="0"/>
        <w:adjustRightInd/>
        <w:snapToGrid/>
        <w:spacing w:before="0" w:after="0" w:line="360" w:lineRule="auto"/>
        <w:textAlignment w:val="auto"/>
        <w:rPr>
          <w:rFonts w:hint="default" w:ascii="Arial" w:hAnsi="Arial" w:cs="Arial"/>
          <w:sz w:val="21"/>
          <w:szCs w:val="21"/>
          <w:lang w:val="en-US" w:eastAsia="zh-CN"/>
        </w:rPr>
      </w:pPr>
      <w:bookmarkStart w:id="98" w:name="_Toc12150"/>
      <w:bookmarkStart w:id="99" w:name="_Toc31429"/>
      <w:r>
        <w:rPr>
          <w:rFonts w:hint="default" w:ascii="Arial" w:hAnsi="Arial" w:cs="Arial"/>
          <w:sz w:val="21"/>
          <w:szCs w:val="21"/>
          <w:lang w:val="en-US" w:eastAsia="zh-CN"/>
        </w:rPr>
        <w:t>3.1 Monitor operation</w:t>
      </w:r>
      <w:bookmarkEnd w:id="94"/>
      <w:bookmarkEnd w:id="95"/>
      <w:bookmarkEnd w:id="96"/>
      <w:bookmarkEnd w:id="97"/>
      <w:bookmarkEnd w:id="98"/>
      <w:bookmarkEnd w:id="99"/>
    </w:p>
    <w:p>
      <w:pPr>
        <w:keepLines w:val="0"/>
        <w:pageBreakBefore w:val="0"/>
        <w:kinsoku/>
        <w:wordWrap/>
        <w:overflowPunct/>
        <w:topLinePunct w:val="0"/>
        <w:bidi w:val="0"/>
        <w:spacing w:line="360" w:lineRule="auto"/>
        <w:ind w:firstLine="420" w:firstLineChars="200"/>
        <w:rPr>
          <w:rFonts w:hint="default" w:ascii="Arial" w:hAnsi="Arial" w:eastAsia="Times New Roman" w:cs="Arial"/>
          <w:sz w:val="21"/>
          <w:szCs w:val="21"/>
        </w:rPr>
      </w:pPr>
      <w:r>
        <w:rPr>
          <w:rFonts w:hint="default" w:ascii="Arial" w:hAnsi="Arial" w:eastAsia="Times New Roman" w:cs="Arial"/>
          <w:sz w:val="21"/>
          <w:szCs w:val="21"/>
        </w:rPr>
        <w:t xml:space="preserve">The </w:t>
      </w:r>
      <w:r>
        <w:rPr>
          <w:rFonts w:hint="eastAsia" w:ascii="Arial" w:hAnsi="Arial" w:cs="Arial"/>
          <w:sz w:val="21"/>
          <w:szCs w:val="21"/>
          <w:lang w:eastAsia="zh-CN"/>
        </w:rPr>
        <w:t>HZGC-1212A</w:t>
      </w:r>
      <w:r>
        <w:rPr>
          <w:rFonts w:hint="default" w:ascii="Arial" w:hAnsi="Arial" w:eastAsia="Times New Roman" w:cs="Arial"/>
          <w:sz w:val="21"/>
          <w:szCs w:val="21"/>
        </w:rPr>
        <w:t xml:space="preserve"> gas chromatograph is designed with six temperature control algorithms, which can independently set and control the temperature for eight temperature control zones. Moreover, the chromatographic column box possesses a </w:t>
      </w:r>
      <w:r>
        <w:rPr>
          <w:rFonts w:hint="default" w:ascii="Arial" w:hAnsi="Arial" w:eastAsia="Times New Roman" w:cs="Arial"/>
          <w:color w:val="FF0000"/>
          <w:sz w:val="21"/>
          <w:szCs w:val="21"/>
        </w:rPr>
        <w:t>16-step (expandable to 99 steps)</w:t>
      </w:r>
      <w:r>
        <w:rPr>
          <w:rFonts w:hint="default" w:ascii="Arial" w:hAnsi="Arial" w:eastAsia="Times New Roman" w:cs="Arial"/>
          <w:sz w:val="21"/>
          <w:szCs w:val="21"/>
        </w:rPr>
        <w:t xml:space="preserve"> program temperature increase function. The rear door of the column box will automatically open and close according to the temperature control algorithm of the column box.</w:t>
      </w:r>
    </w:p>
    <w:p>
      <w:pPr>
        <w:keepLines w:val="0"/>
        <w:pageBreakBefore w:val="0"/>
        <w:kinsoku/>
        <w:wordWrap/>
        <w:overflowPunct/>
        <w:topLinePunct w:val="0"/>
        <w:bidi w:val="0"/>
        <w:spacing w:line="360" w:lineRule="auto"/>
        <w:ind w:firstLine="420" w:firstLineChars="200"/>
        <w:rPr>
          <w:rFonts w:hint="default" w:ascii="Arial" w:hAnsi="Arial" w:eastAsia="Times New Roman" w:cs="Arial"/>
          <w:sz w:val="21"/>
          <w:szCs w:val="21"/>
        </w:rPr>
      </w:pPr>
      <w:r>
        <w:rPr>
          <w:rFonts w:hint="default" w:ascii="Arial" w:hAnsi="Arial" w:eastAsia="Times New Roman" w:cs="Arial"/>
          <w:sz w:val="21"/>
          <w:szCs w:val="21"/>
          <w:lang w:val="en-US" w:eastAsia="zh-CN"/>
        </w:rPr>
        <w:t xml:space="preserve">The monitor of the </w:t>
      </w:r>
      <w:r>
        <w:rPr>
          <w:rFonts w:hint="eastAsia" w:ascii="Arial" w:hAnsi="Arial" w:eastAsia="Times New Roman" w:cs="Arial"/>
          <w:sz w:val="21"/>
          <w:szCs w:val="21"/>
          <w:lang w:val="en-US" w:eastAsia="zh-CN"/>
        </w:rPr>
        <w:t>HZGC-1212A</w:t>
      </w:r>
      <w:r>
        <w:rPr>
          <w:rFonts w:hint="default" w:ascii="Arial" w:hAnsi="Arial" w:eastAsia="Times New Roman" w:cs="Arial"/>
          <w:sz w:val="21"/>
          <w:szCs w:val="21"/>
          <w:lang w:val="en-US" w:eastAsia="zh-CN"/>
        </w:rPr>
        <w:t xml:space="preserve"> is a </w:t>
      </w:r>
      <w:r>
        <w:rPr>
          <w:rFonts w:hint="default" w:ascii="Arial" w:hAnsi="Arial" w:eastAsia="Times New Roman" w:cs="Arial"/>
          <w:color w:val="FF0000"/>
          <w:sz w:val="21"/>
          <w:szCs w:val="21"/>
          <w:lang w:val="en-US" w:eastAsia="zh-CN"/>
        </w:rPr>
        <w:t>7-inch Chinese character LCD touch screen</w:t>
      </w:r>
      <w:r>
        <w:rPr>
          <w:rFonts w:hint="default" w:ascii="Arial" w:hAnsi="Arial" w:eastAsia="Times New Roman" w:cs="Arial"/>
          <w:sz w:val="21"/>
          <w:szCs w:val="21"/>
          <w:lang w:val="en-US" w:eastAsia="zh-CN"/>
        </w:rPr>
        <w:t>, which allows you to easily view the working status of the instrument. The virtual keyboard is designed to be simple and clear, with a full range of functions, easy to operate, and intuitive at first glance.</w:t>
      </w:r>
    </w:p>
    <w:p>
      <w:pPr>
        <w:keepLines w:val="0"/>
        <w:pageBreakBefore w:val="0"/>
        <w:tabs>
          <w:tab w:val="left" w:pos="620"/>
        </w:tabs>
        <w:kinsoku/>
        <w:wordWrap/>
        <w:overflowPunct/>
        <w:topLinePunct w:val="0"/>
        <w:bidi w:val="0"/>
        <w:adjustRightInd w:val="0"/>
        <w:snapToGrid w:val="0"/>
        <w:spacing w:line="360" w:lineRule="auto"/>
        <w:ind w:firstLine="428" w:firstLineChars="200"/>
        <w:rPr>
          <w:rFonts w:hint="default" w:ascii="Arial" w:hAnsi="Arial" w:cs="Arial"/>
          <w:spacing w:val="2"/>
          <w:position w:val="2"/>
          <w:sz w:val="21"/>
          <w:szCs w:val="21"/>
        </w:rPr>
      </w:pPr>
      <w:bookmarkStart w:id="100" w:name="_Toc19394"/>
      <w:bookmarkStart w:id="101" w:name="_Toc236888229"/>
      <w:bookmarkStart w:id="102" w:name="_Toc263624084"/>
      <w:r>
        <w:rPr>
          <w:rFonts w:hint="default" w:ascii="Arial" w:hAnsi="Arial" w:eastAsia="Times New Roman" w:cs="Arial"/>
          <w:spacing w:val="2"/>
          <w:position w:val="2"/>
          <w:sz w:val="21"/>
          <w:szCs w:val="21"/>
        </w:rPr>
        <w:t xml:space="preserve"> </w:t>
      </w:r>
      <w:r>
        <w:rPr>
          <w:rFonts w:hint="default" w:ascii="Arial" w:hAnsi="Arial" w:cs="Arial"/>
          <w:sz w:val="21"/>
          <w:szCs w:val="21"/>
        </w:rPr>
        <w:drawing>
          <wp:inline distT="0" distB="0" distL="114300" distR="114300">
            <wp:extent cx="431800" cy="431800"/>
            <wp:effectExtent l="0" t="0" r="6350" b="6350"/>
            <wp:docPr id="7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0"/>
                    <pic:cNvPicPr>
                      <a:picLocks noChangeAspect="1"/>
                    </pic:cNvPicPr>
                  </pic:nvPicPr>
                  <pic:blipFill>
                    <a:blip r:embed="rId27"/>
                    <a:stretch>
                      <a:fillRect/>
                    </a:stretch>
                  </pic:blipFill>
                  <pic:spPr>
                    <a:xfrm>
                      <a:off x="0" y="0"/>
                      <a:ext cx="431800" cy="431800"/>
                    </a:xfrm>
                    <a:prstGeom prst="rect">
                      <a:avLst/>
                    </a:prstGeom>
                    <a:noFill/>
                    <a:ln>
                      <a:noFill/>
                    </a:ln>
                  </pic:spPr>
                </pic:pic>
              </a:graphicData>
            </a:graphic>
          </wp:inline>
        </w:drawing>
      </w:r>
      <w:r>
        <w:rPr>
          <w:rFonts w:hint="default" w:ascii="Arial" w:hAnsi="Arial" w:eastAsia="Times New Roman" w:cs="Arial"/>
          <w:sz w:val="21"/>
          <w:szCs w:val="21"/>
          <w:lang w:val="en-US" w:eastAsia="zh-CN"/>
        </w:rPr>
        <w:t>This button is used to start data collection analysis and, if the program temperature increase is set, to start the program temperature increase;</w:t>
      </w:r>
    </w:p>
    <w:p>
      <w:pPr>
        <w:keepLines w:val="0"/>
        <w:pageBreakBefore w:val="0"/>
        <w:tabs>
          <w:tab w:val="left" w:pos="620"/>
        </w:tabs>
        <w:kinsoku/>
        <w:wordWrap/>
        <w:overflowPunct/>
        <w:topLinePunct w:val="0"/>
        <w:bidi w:val="0"/>
        <w:adjustRightInd w:val="0"/>
        <w:snapToGrid w:val="0"/>
        <w:spacing w:line="360" w:lineRule="auto"/>
        <w:ind w:firstLine="428" w:firstLineChars="200"/>
        <w:rPr>
          <w:rFonts w:hint="default" w:ascii="Arial" w:hAnsi="Arial" w:eastAsia="Times New Roman" w:cs="Arial"/>
          <w:b/>
          <w:spacing w:val="2"/>
          <w:position w:val="2"/>
          <w:sz w:val="21"/>
          <w:szCs w:val="21"/>
        </w:rPr>
      </w:pPr>
      <w:r>
        <w:rPr>
          <w:rFonts w:hint="default" w:ascii="Arial" w:hAnsi="Arial" w:eastAsia="Times New Roman" w:cs="Arial"/>
          <w:b/>
          <w:spacing w:val="2"/>
          <w:position w:val="2"/>
          <w:sz w:val="21"/>
          <w:szCs w:val="21"/>
        </w:rPr>
        <w:t xml:space="preserve">Note: If  </w:t>
      </w:r>
      <w:r>
        <w:rPr>
          <w:rFonts w:hint="default" w:ascii="Arial" w:hAnsi="Arial" w:cs="Arial"/>
          <w:sz w:val="21"/>
          <w:szCs w:val="21"/>
        </w:rPr>
        <w:drawing>
          <wp:inline distT="0" distB="0" distL="114300" distR="114300">
            <wp:extent cx="1537970" cy="360045"/>
            <wp:effectExtent l="0" t="0" r="5080" b="1905"/>
            <wp:docPr id="7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3"/>
                    <pic:cNvPicPr>
                      <a:picLocks noChangeAspect="1"/>
                    </pic:cNvPicPr>
                  </pic:nvPicPr>
                  <pic:blipFill>
                    <a:blip r:embed="rId28"/>
                    <a:stretch>
                      <a:fillRect/>
                    </a:stretch>
                  </pic:blipFill>
                  <pic:spPr>
                    <a:xfrm>
                      <a:off x="0" y="0"/>
                      <a:ext cx="1537970" cy="360045"/>
                    </a:xfrm>
                    <a:prstGeom prst="rect">
                      <a:avLst/>
                    </a:prstGeom>
                    <a:noFill/>
                    <a:ln>
                      <a:noFill/>
                    </a:ln>
                  </pic:spPr>
                </pic:pic>
              </a:graphicData>
            </a:graphic>
          </wp:inline>
        </w:drawing>
      </w:r>
      <w:r>
        <w:rPr>
          <w:rFonts w:hint="default" w:ascii="Arial" w:hAnsi="Arial" w:eastAsia="Times New Roman" w:cs="Arial"/>
          <w:b/>
          <w:spacing w:val="2"/>
          <w:position w:val="2"/>
          <w:sz w:val="21"/>
          <w:szCs w:val="21"/>
        </w:rPr>
        <w:t>is displayed , the data collection button</w:t>
      </w:r>
      <w:r>
        <w:rPr>
          <w:rFonts w:hint="default" w:ascii="Arial" w:hAnsi="Arial" w:cs="Arial"/>
          <w:sz w:val="21"/>
          <w:szCs w:val="21"/>
        </w:rPr>
        <w:drawing>
          <wp:inline distT="0" distB="0" distL="114300" distR="114300">
            <wp:extent cx="431800" cy="431800"/>
            <wp:effectExtent l="0" t="0" r="6350" b="6350"/>
            <wp:docPr id="7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0"/>
                    <pic:cNvPicPr>
                      <a:picLocks noChangeAspect="1"/>
                    </pic:cNvPicPr>
                  </pic:nvPicPr>
                  <pic:blipFill>
                    <a:blip r:embed="rId27"/>
                    <a:stretch>
                      <a:fillRect/>
                    </a:stretch>
                  </pic:blipFill>
                  <pic:spPr>
                    <a:xfrm>
                      <a:off x="0" y="0"/>
                      <a:ext cx="431800" cy="431800"/>
                    </a:xfrm>
                    <a:prstGeom prst="rect">
                      <a:avLst/>
                    </a:prstGeom>
                    <a:noFill/>
                    <a:ln>
                      <a:noFill/>
                    </a:ln>
                  </pic:spPr>
                </pic:pic>
              </a:graphicData>
            </a:graphic>
          </wp:inline>
        </w:drawing>
      </w:r>
      <w:r>
        <w:rPr>
          <w:rFonts w:hint="default" w:ascii="Arial" w:hAnsi="Arial" w:eastAsia="Times New Roman" w:cs="Arial"/>
          <w:b/>
          <w:spacing w:val="2"/>
          <w:position w:val="2"/>
          <w:sz w:val="21"/>
          <w:szCs w:val="21"/>
        </w:rPr>
        <w:t>or program temperature increase is invalid.</w:t>
      </w:r>
    </w:p>
    <w:p>
      <w:pPr>
        <w:keepLines w:val="0"/>
        <w:pageBreakBefore w:val="0"/>
        <w:tabs>
          <w:tab w:val="left" w:pos="620"/>
        </w:tabs>
        <w:kinsoku/>
        <w:wordWrap/>
        <w:overflowPunct/>
        <w:topLinePunct w:val="0"/>
        <w:bidi w:val="0"/>
        <w:adjustRightInd w:val="0"/>
        <w:snapToGrid w:val="0"/>
        <w:spacing w:line="360" w:lineRule="auto"/>
        <w:ind w:firstLine="430" w:firstLineChars="200"/>
        <w:rPr>
          <w:rFonts w:hint="default" w:ascii="Arial" w:hAnsi="Arial" w:cs="Arial"/>
          <w:b/>
          <w:spacing w:val="2"/>
          <w:position w:val="2"/>
          <w:sz w:val="21"/>
          <w:szCs w:val="21"/>
        </w:rPr>
      </w:pPr>
    </w:p>
    <w:p>
      <w:pPr>
        <w:keepLines w:val="0"/>
        <w:pageBreakBefore w:val="0"/>
        <w:kinsoku/>
        <w:wordWrap/>
        <w:overflowPunct/>
        <w:topLinePunct w:val="0"/>
        <w:bidi w:val="0"/>
        <w:spacing w:line="360" w:lineRule="auto"/>
        <w:ind w:firstLine="420" w:firstLineChars="200"/>
        <w:rPr>
          <w:rFonts w:hint="default" w:ascii="Arial" w:hAnsi="Arial" w:eastAsia="Times New Roman" w:cs="Arial"/>
          <w:sz w:val="21"/>
          <w:szCs w:val="21"/>
        </w:rPr>
      </w:pPr>
      <w:r>
        <w:rPr>
          <w:rFonts w:hint="default" w:ascii="Arial" w:hAnsi="Arial" w:eastAsia="Times New Roman" w:cs="Arial"/>
          <w:sz w:val="21"/>
          <w:szCs w:val="21"/>
        </w:rPr>
        <w:t xml:space="preserve"> </w:t>
      </w:r>
      <w:r>
        <w:rPr>
          <w:rFonts w:hint="default" w:ascii="Arial" w:hAnsi="Arial" w:cs="Arial"/>
          <w:sz w:val="21"/>
          <w:szCs w:val="21"/>
        </w:rPr>
        <w:drawing>
          <wp:inline distT="0" distB="0" distL="114300" distR="114300">
            <wp:extent cx="431800" cy="431800"/>
            <wp:effectExtent l="0" t="0" r="6350" b="6350"/>
            <wp:docPr id="7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1"/>
                    <pic:cNvPicPr>
                      <a:picLocks noChangeAspect="1"/>
                    </pic:cNvPicPr>
                  </pic:nvPicPr>
                  <pic:blipFill>
                    <a:blip r:embed="rId29"/>
                    <a:stretch>
                      <a:fillRect/>
                    </a:stretch>
                  </pic:blipFill>
                  <pic:spPr>
                    <a:xfrm>
                      <a:off x="0" y="0"/>
                      <a:ext cx="431800" cy="431800"/>
                    </a:xfrm>
                    <a:prstGeom prst="rect">
                      <a:avLst/>
                    </a:prstGeom>
                    <a:noFill/>
                    <a:ln>
                      <a:noFill/>
                    </a:ln>
                  </pic:spPr>
                </pic:pic>
              </a:graphicData>
            </a:graphic>
          </wp:inline>
        </w:drawing>
      </w:r>
      <w:r>
        <w:rPr>
          <w:rFonts w:hint="default" w:ascii="Arial" w:hAnsi="Arial" w:eastAsia="Times New Roman" w:cs="Arial"/>
          <w:sz w:val="21"/>
          <w:szCs w:val="21"/>
        </w:rPr>
        <w:t>Th</w:t>
      </w:r>
      <w:r>
        <w:rPr>
          <w:rFonts w:hint="default" w:ascii="Arial" w:hAnsi="Arial" w:cs="Arial"/>
          <w:sz w:val="21"/>
          <w:szCs w:val="21"/>
          <w:lang w:val="en-US" w:eastAsia="zh-CN"/>
        </w:rPr>
        <w:t>is</w:t>
      </w:r>
      <w:r>
        <w:rPr>
          <w:rFonts w:hint="default" w:ascii="Arial" w:hAnsi="Arial" w:eastAsia="Times New Roman" w:cs="Arial"/>
          <w:sz w:val="21"/>
          <w:szCs w:val="21"/>
        </w:rPr>
        <w:t xml:space="preserve"> button is used to end signal analysis or stop program temperature increase in program temperature increase state;</w:t>
      </w:r>
    </w:p>
    <w:p>
      <w:pPr>
        <w:keepLines w:val="0"/>
        <w:pageBreakBefore w:val="0"/>
        <w:tabs>
          <w:tab w:val="left" w:pos="567"/>
        </w:tabs>
        <w:kinsoku/>
        <w:wordWrap/>
        <w:overflowPunct/>
        <w:topLinePunct w:val="0"/>
        <w:bidi w:val="0"/>
        <w:adjustRightInd w:val="0"/>
        <w:snapToGrid w:val="0"/>
        <w:spacing w:line="360" w:lineRule="auto"/>
        <w:ind w:firstLine="420" w:firstLineChars="200"/>
        <w:rPr>
          <w:rFonts w:hint="default" w:ascii="Arial" w:hAnsi="Arial" w:cs="Arial"/>
          <w:sz w:val="21"/>
          <w:szCs w:val="21"/>
        </w:rPr>
      </w:pPr>
    </w:p>
    <w:p>
      <w:pPr>
        <w:keepLines w:val="0"/>
        <w:pageBreakBefore w:val="0"/>
        <w:kinsoku/>
        <w:wordWrap/>
        <w:overflowPunct/>
        <w:topLinePunct w:val="0"/>
        <w:bidi w:val="0"/>
        <w:spacing w:line="360" w:lineRule="auto"/>
        <w:ind w:firstLine="420" w:firstLineChars="200"/>
        <w:rPr>
          <w:rFonts w:hint="default" w:ascii="Arial" w:hAnsi="Arial" w:eastAsia="Times New Roman" w:cs="Arial"/>
          <w:sz w:val="21"/>
          <w:szCs w:val="21"/>
          <w:lang w:val="en-US" w:eastAsia="zh-CN"/>
        </w:rPr>
      </w:pPr>
      <w:r>
        <w:rPr>
          <w:rFonts w:hint="default" w:ascii="Arial" w:hAnsi="Arial" w:eastAsia="Times New Roman" w:cs="Arial"/>
          <w:sz w:val="21"/>
          <w:szCs w:val="21"/>
          <w:lang w:val="en-US" w:eastAsia="zh-CN"/>
        </w:rPr>
        <w:t xml:space="preserve"> </w:t>
      </w:r>
      <w:r>
        <w:rPr>
          <w:rFonts w:hint="default" w:ascii="Arial" w:hAnsi="Arial" w:cs="Arial"/>
          <w:sz w:val="21"/>
          <w:szCs w:val="21"/>
        </w:rPr>
        <w:drawing>
          <wp:inline distT="0" distB="0" distL="114300" distR="114300">
            <wp:extent cx="1537970" cy="360045"/>
            <wp:effectExtent l="0" t="0" r="5080" b="1905"/>
            <wp:docPr id="7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2"/>
                    <pic:cNvPicPr>
                      <a:picLocks noChangeAspect="1"/>
                    </pic:cNvPicPr>
                  </pic:nvPicPr>
                  <pic:blipFill>
                    <a:blip r:embed="rId30"/>
                    <a:stretch>
                      <a:fillRect/>
                    </a:stretch>
                  </pic:blipFill>
                  <pic:spPr>
                    <a:xfrm>
                      <a:off x="0" y="0"/>
                      <a:ext cx="1537970" cy="360045"/>
                    </a:xfrm>
                    <a:prstGeom prst="rect">
                      <a:avLst/>
                    </a:prstGeom>
                    <a:noFill/>
                    <a:ln>
                      <a:noFill/>
                    </a:ln>
                  </pic:spPr>
                </pic:pic>
              </a:graphicData>
            </a:graphic>
          </wp:inline>
        </w:drawing>
      </w:r>
      <w:r>
        <w:rPr>
          <w:rFonts w:hint="default" w:ascii="Arial" w:hAnsi="Arial" w:eastAsia="Times New Roman" w:cs="Arial"/>
          <w:sz w:val="21"/>
          <w:szCs w:val="21"/>
          <w:lang w:val="en-US" w:eastAsia="zh-CN"/>
        </w:rPr>
        <w:t xml:space="preserve">means that the actual temperature of the temperature control unit that is allowed to control temperature has reached the set value. Among them, the column furnace temperature is ±0.5℃ of the set value, and the others are ±5℃ of the set temperature. </w:t>
      </w:r>
    </w:p>
    <w:p>
      <w:pPr>
        <w:keepLines w:val="0"/>
        <w:pageBreakBefore w:val="0"/>
        <w:kinsoku/>
        <w:wordWrap/>
        <w:overflowPunct/>
        <w:topLinePunct w:val="0"/>
        <w:bidi w:val="0"/>
        <w:spacing w:line="360" w:lineRule="auto"/>
        <w:ind w:firstLine="420" w:firstLineChars="200"/>
        <w:rPr>
          <w:rFonts w:hint="default" w:ascii="Arial" w:hAnsi="Arial" w:cs="Arial"/>
          <w:sz w:val="21"/>
          <w:szCs w:val="21"/>
        </w:rPr>
      </w:pPr>
      <w:r>
        <w:rPr>
          <w:rFonts w:hint="default" w:ascii="Arial" w:hAnsi="Arial" w:eastAsia="Times New Roman" w:cs="Arial"/>
          <w:sz w:val="21"/>
          <w:szCs w:val="21"/>
          <w:lang w:val="en-US" w:eastAsia="zh-CN"/>
        </w:rPr>
        <w:t>After turning on the instrument, press the button in the lower left corner</w:t>
      </w:r>
      <w:r>
        <w:rPr>
          <w:rFonts w:hint="default" w:ascii="Arial" w:hAnsi="Arial" w:cs="Arial"/>
          <w:sz w:val="21"/>
          <w:szCs w:val="21"/>
        </w:rPr>
        <w:drawing>
          <wp:inline distT="0" distB="0" distL="114300" distR="114300">
            <wp:extent cx="431800" cy="431800"/>
            <wp:effectExtent l="0" t="0" r="6350" b="6350"/>
            <wp:docPr id="7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9"/>
                    <pic:cNvPicPr>
                      <a:picLocks noChangeAspect="1"/>
                    </pic:cNvPicPr>
                  </pic:nvPicPr>
                  <pic:blipFill>
                    <a:blip r:embed="rId31"/>
                    <a:stretch>
                      <a:fillRect/>
                    </a:stretch>
                  </pic:blipFill>
                  <pic:spPr>
                    <a:xfrm>
                      <a:off x="0" y="0"/>
                      <a:ext cx="431800" cy="431800"/>
                    </a:xfrm>
                    <a:prstGeom prst="rect">
                      <a:avLst/>
                    </a:prstGeom>
                    <a:noFill/>
                    <a:ln>
                      <a:noFill/>
                    </a:ln>
                  </pic:spPr>
                </pic:pic>
              </a:graphicData>
            </a:graphic>
          </wp:inline>
        </w:drawing>
      </w:r>
      <w:r>
        <w:rPr>
          <w:rFonts w:hint="default" w:ascii="Arial" w:hAnsi="Arial" w:eastAsia="Times New Roman" w:cs="Arial"/>
          <w:sz w:val="21"/>
          <w:szCs w:val="21"/>
          <w:lang w:val="en-US" w:eastAsia="zh-CN"/>
        </w:rPr>
        <w:t>to make the instrument enter the temperature control state. If it is an EPC circuit, it will automatically open the gas circuit control.</w:t>
      </w:r>
    </w:p>
    <w:p>
      <w:pPr>
        <w:pStyle w:val="3"/>
        <w:keepNext/>
        <w:keepLines w:val="0"/>
        <w:pageBreakBefore w:val="0"/>
        <w:widowControl/>
        <w:kinsoku/>
        <w:wordWrap/>
        <w:overflowPunct/>
        <w:topLinePunct w:val="0"/>
        <w:autoSpaceDE/>
        <w:autoSpaceDN/>
        <w:bidi w:val="0"/>
        <w:adjustRightInd/>
        <w:snapToGrid/>
        <w:spacing w:before="0" w:after="0" w:line="360" w:lineRule="auto"/>
        <w:textAlignment w:val="auto"/>
        <w:rPr>
          <w:rFonts w:hint="default" w:ascii="Arial" w:hAnsi="Arial" w:cs="Arial"/>
          <w:sz w:val="21"/>
          <w:szCs w:val="21"/>
          <w:lang w:val="en-US" w:eastAsia="zh-CN"/>
        </w:rPr>
      </w:pPr>
      <w:bookmarkStart w:id="103" w:name="_Toc66981273"/>
      <w:bookmarkStart w:id="104" w:name="_Toc8308"/>
      <w:bookmarkStart w:id="105" w:name="_Toc9913"/>
      <w:r>
        <w:rPr>
          <w:rFonts w:hint="default" w:ascii="Arial" w:hAnsi="Arial" w:cs="Arial"/>
          <w:sz w:val="21"/>
          <w:szCs w:val="21"/>
          <w:lang w:val="en-US" w:eastAsia="zh-CN"/>
        </w:rPr>
        <w:t xml:space="preserve">3.2 </w:t>
      </w:r>
      <w:bookmarkEnd w:id="100"/>
      <w:bookmarkEnd w:id="101"/>
      <w:bookmarkEnd w:id="102"/>
      <w:bookmarkEnd w:id="103"/>
      <w:r>
        <w:rPr>
          <w:rFonts w:hint="default" w:ascii="Arial" w:hAnsi="Arial" w:cs="Arial"/>
          <w:sz w:val="21"/>
          <w:szCs w:val="21"/>
          <w:lang w:val="en-US" w:eastAsia="zh-CN"/>
        </w:rPr>
        <w:t>Checking and Setting Temperature Control</w:t>
      </w:r>
      <w:bookmarkEnd w:id="104"/>
      <w:bookmarkEnd w:id="105"/>
    </w:p>
    <w:p>
      <w:pPr>
        <w:keepLines w:val="0"/>
        <w:pageBreakBefore w:val="0"/>
        <w:kinsoku/>
        <w:wordWrap/>
        <w:overflowPunct/>
        <w:topLinePunct w:val="0"/>
        <w:bidi w:val="0"/>
        <w:spacing w:line="360" w:lineRule="auto"/>
        <w:ind w:firstLine="420" w:firstLineChars="200"/>
        <w:rPr>
          <w:rFonts w:hint="default" w:ascii="Arial" w:hAnsi="Arial" w:cs="Arial"/>
          <w:sz w:val="21"/>
          <w:szCs w:val="21"/>
        </w:rPr>
      </w:pPr>
      <w:r>
        <w:rPr>
          <w:rFonts w:hint="default" w:ascii="Arial" w:hAnsi="Arial" w:eastAsia="Times New Roman" w:cs="Arial"/>
          <w:sz w:val="21"/>
          <w:szCs w:val="21"/>
          <w:lang w:val="en-US" w:eastAsia="zh-CN"/>
        </w:rPr>
        <w:t>After turning on the instrument, tap on the screen to enter the main interface of the instrument. Press the button to make the instrument enter the temperature display state. You can view the operating status of each temperature control channel, as shown in the following figure:</w:t>
      </w:r>
      <w:r>
        <w:rPr>
          <w:rFonts w:hint="default" w:ascii="Arial" w:hAnsi="Arial" w:cs="Arial"/>
          <w:sz w:val="21"/>
          <w:szCs w:val="21"/>
        </w:rPr>
        <w:drawing>
          <wp:inline distT="0" distB="0" distL="114300" distR="114300">
            <wp:extent cx="322580" cy="431800"/>
            <wp:effectExtent l="0" t="0" r="1270" b="6350"/>
            <wp:docPr id="8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7"/>
                    <pic:cNvPicPr>
                      <a:picLocks noChangeAspect="1"/>
                    </pic:cNvPicPr>
                  </pic:nvPicPr>
                  <pic:blipFill>
                    <a:blip r:embed="rId32"/>
                    <a:stretch>
                      <a:fillRect/>
                    </a:stretch>
                  </pic:blipFill>
                  <pic:spPr>
                    <a:xfrm>
                      <a:off x="0" y="0"/>
                      <a:ext cx="322580" cy="431800"/>
                    </a:xfrm>
                    <a:prstGeom prst="rect">
                      <a:avLst/>
                    </a:prstGeom>
                    <a:noFill/>
                    <a:ln>
                      <a:noFill/>
                    </a:ln>
                  </pic:spPr>
                </pic:pic>
              </a:graphicData>
            </a:graphic>
          </wp:inline>
        </w:drawing>
      </w:r>
    </w:p>
    <w:p>
      <w:pPr>
        <w:keepLines w:val="0"/>
        <w:pageBreakBefore w:val="0"/>
        <w:kinsoku/>
        <w:wordWrap/>
        <w:overflowPunct/>
        <w:topLinePunct w:val="0"/>
        <w:bidi w:val="0"/>
        <w:spacing w:line="360" w:lineRule="auto"/>
        <w:ind w:firstLine="420" w:firstLineChars="200"/>
        <w:rPr>
          <w:rFonts w:hint="default" w:ascii="Arial" w:hAnsi="Arial" w:cs="Arial"/>
          <w:sz w:val="21"/>
          <w:szCs w:val="21"/>
        </w:rPr>
      </w:pPr>
      <w:r>
        <w:rPr>
          <w:rFonts w:hint="default" w:ascii="Arial" w:hAnsi="Arial" w:cs="Arial"/>
          <w:sz w:val="21"/>
          <w:szCs w:val="21"/>
        </w:rPr>
        <w:drawing>
          <wp:anchor distT="0" distB="0" distL="114300" distR="114300" simplePos="0" relativeHeight="251660288" behindDoc="0" locked="0" layoutInCell="1" allowOverlap="1">
            <wp:simplePos x="0" y="0"/>
            <wp:positionH relativeFrom="column">
              <wp:posOffset>3811270</wp:posOffset>
            </wp:positionH>
            <wp:positionV relativeFrom="paragraph">
              <wp:posOffset>229870</wp:posOffset>
            </wp:positionV>
            <wp:extent cx="1897380" cy="3239770"/>
            <wp:effectExtent l="0" t="0" r="7620" b="17780"/>
            <wp:wrapNone/>
            <wp:docPr id="7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6"/>
                    <pic:cNvPicPr>
                      <a:picLocks noChangeAspect="1"/>
                    </pic:cNvPicPr>
                  </pic:nvPicPr>
                  <pic:blipFill>
                    <a:blip r:embed="rId33"/>
                    <a:stretch>
                      <a:fillRect/>
                    </a:stretch>
                  </pic:blipFill>
                  <pic:spPr>
                    <a:xfrm>
                      <a:off x="0" y="0"/>
                      <a:ext cx="1897380" cy="3239770"/>
                    </a:xfrm>
                    <a:prstGeom prst="rect">
                      <a:avLst/>
                    </a:prstGeom>
                    <a:noFill/>
                    <a:ln>
                      <a:noFill/>
                    </a:ln>
                  </pic:spPr>
                </pic:pic>
              </a:graphicData>
            </a:graphic>
          </wp:anchor>
        </w:drawing>
      </w:r>
    </w:p>
    <w:p>
      <w:pPr>
        <w:keepLines w:val="0"/>
        <w:pageBreakBefore w:val="0"/>
        <w:kinsoku/>
        <w:wordWrap/>
        <w:overflowPunct/>
        <w:topLinePunct w:val="0"/>
        <w:bidi w:val="0"/>
        <w:spacing w:line="360" w:lineRule="auto"/>
        <w:rPr>
          <w:rFonts w:hint="default" w:ascii="Arial" w:hAnsi="Arial" w:eastAsia="宋体" w:cs="Arial"/>
          <w:sz w:val="21"/>
          <w:szCs w:val="21"/>
          <w:lang w:val="en-US" w:eastAsia="zh-CN"/>
        </w:rPr>
      </w:pPr>
      <w:r>
        <w:rPr>
          <w:rFonts w:hint="default" w:ascii="Arial" w:hAnsi="Arial" w:cs="Arial"/>
          <w:sz w:val="21"/>
          <w:szCs w:val="21"/>
        </w:rPr>
        <w:drawing>
          <wp:inline distT="0" distB="0" distL="114300" distR="114300">
            <wp:extent cx="1898015" cy="3239770"/>
            <wp:effectExtent l="0" t="0" r="6985" b="17780"/>
            <wp:docPr id="7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4"/>
                    <pic:cNvPicPr>
                      <a:picLocks noChangeAspect="1"/>
                    </pic:cNvPicPr>
                  </pic:nvPicPr>
                  <pic:blipFill>
                    <a:blip r:embed="rId34"/>
                    <a:stretch>
                      <a:fillRect/>
                    </a:stretch>
                  </pic:blipFill>
                  <pic:spPr>
                    <a:xfrm>
                      <a:off x="0" y="0"/>
                      <a:ext cx="1898015" cy="3239770"/>
                    </a:xfrm>
                    <a:prstGeom prst="rect">
                      <a:avLst/>
                    </a:prstGeom>
                    <a:noFill/>
                    <a:ln>
                      <a:noFill/>
                    </a:ln>
                  </pic:spPr>
                </pic:pic>
              </a:graphicData>
            </a:graphic>
          </wp:inline>
        </w:drawing>
      </w:r>
      <w:r>
        <w:rPr>
          <w:rFonts w:hint="default" w:ascii="Arial" w:hAnsi="Arial" w:cs="Arial"/>
          <w:sz w:val="21"/>
          <w:szCs w:val="21"/>
        </w:rPr>
        <w:drawing>
          <wp:inline distT="0" distB="0" distL="114300" distR="114300">
            <wp:extent cx="1898015" cy="3239770"/>
            <wp:effectExtent l="0" t="0" r="6985" b="17780"/>
            <wp:docPr id="7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5"/>
                    <pic:cNvPicPr>
                      <a:picLocks noChangeAspect="1"/>
                    </pic:cNvPicPr>
                  </pic:nvPicPr>
                  <pic:blipFill>
                    <a:blip r:embed="rId35"/>
                    <a:stretch>
                      <a:fillRect/>
                    </a:stretch>
                  </pic:blipFill>
                  <pic:spPr>
                    <a:xfrm>
                      <a:off x="0" y="0"/>
                      <a:ext cx="1898015" cy="3239770"/>
                    </a:xfrm>
                    <a:prstGeom prst="rect">
                      <a:avLst/>
                    </a:prstGeom>
                    <a:noFill/>
                    <a:ln>
                      <a:noFill/>
                    </a:ln>
                  </pic:spPr>
                </pic:pic>
              </a:graphicData>
            </a:graphic>
          </wp:inline>
        </w:drawing>
      </w:r>
    </w:p>
    <w:p>
      <w:pPr>
        <w:keepLines w:val="0"/>
        <w:pageBreakBefore w:val="0"/>
        <w:kinsoku/>
        <w:wordWrap/>
        <w:overflowPunct/>
        <w:topLinePunct w:val="0"/>
        <w:bidi w:val="0"/>
        <w:spacing w:line="360" w:lineRule="auto"/>
        <w:rPr>
          <w:rFonts w:hint="default" w:ascii="Arial" w:hAnsi="Arial" w:eastAsia="Times New Roman" w:cs="Arial"/>
          <w:sz w:val="21"/>
          <w:szCs w:val="21"/>
          <w:lang w:val="en-US" w:eastAsia="zh-CN"/>
        </w:rPr>
      </w:pPr>
      <w:r>
        <w:rPr>
          <w:rFonts w:hint="default" w:ascii="Arial" w:hAnsi="Arial" w:eastAsia="Times New Roman" w:cs="Arial"/>
          <w:sz w:val="21"/>
          <w:szCs w:val="21"/>
          <w:lang w:val="en-US" w:eastAsia="zh-CN"/>
        </w:rPr>
        <w:tab/>
      </w:r>
      <w:r>
        <w:rPr>
          <w:rFonts w:hint="default" w:ascii="Arial" w:hAnsi="Arial" w:eastAsia="Times New Roman" w:cs="Arial"/>
          <w:sz w:val="21"/>
          <w:szCs w:val="21"/>
          <w:lang w:val="en-US" w:eastAsia="zh-CN"/>
        </w:rPr>
        <w:t xml:space="preserve">The actual measurement displays the actual temperature of the 8-channel temperature control. The temperature in the setting area can be set </w:t>
      </w:r>
      <w:r>
        <w:rPr>
          <w:rFonts w:hint="default" w:ascii="Arial" w:hAnsi="Arial" w:cs="Arial"/>
          <w:sz w:val="21"/>
          <w:szCs w:val="21"/>
        </w:rPr>
        <w:drawing>
          <wp:inline distT="0" distB="0" distL="114300" distR="114300">
            <wp:extent cx="514350" cy="342900"/>
            <wp:effectExtent l="0" t="0" r="0" b="0"/>
            <wp:docPr id="2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5"/>
                    <pic:cNvPicPr>
                      <a:picLocks noChangeAspect="1"/>
                    </pic:cNvPicPr>
                  </pic:nvPicPr>
                  <pic:blipFill>
                    <a:blip r:embed="rId36"/>
                    <a:stretch>
                      <a:fillRect/>
                    </a:stretch>
                  </pic:blipFill>
                  <pic:spPr>
                    <a:xfrm>
                      <a:off x="0" y="0"/>
                      <a:ext cx="514350" cy="342900"/>
                    </a:xfrm>
                    <a:prstGeom prst="rect">
                      <a:avLst/>
                    </a:prstGeom>
                    <a:noFill/>
                    <a:ln>
                      <a:noFill/>
                    </a:ln>
                  </pic:spPr>
                </pic:pic>
              </a:graphicData>
            </a:graphic>
          </wp:inline>
        </w:drawing>
      </w:r>
      <w:r>
        <w:rPr>
          <w:rFonts w:hint="default" w:ascii="Arial" w:hAnsi="Arial" w:eastAsia="Times New Roman" w:cs="Arial"/>
          <w:sz w:val="21"/>
          <w:szCs w:val="21"/>
          <w:lang w:val="en-US" w:eastAsia="zh-CN"/>
        </w:rPr>
        <w:t xml:space="preserve"> according to different samples, and the enable button is turned on. If the enable button </w:t>
      </w:r>
      <w:r>
        <w:rPr>
          <w:rFonts w:hint="default" w:ascii="Arial" w:hAnsi="Arial" w:cs="Arial"/>
          <w:sz w:val="21"/>
          <w:szCs w:val="21"/>
        </w:rPr>
        <w:drawing>
          <wp:inline distT="0" distB="0" distL="114300" distR="114300">
            <wp:extent cx="561975" cy="361950"/>
            <wp:effectExtent l="0" t="0" r="9525" b="6350"/>
            <wp:docPr id="2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6"/>
                    <pic:cNvPicPr>
                      <a:picLocks noChangeAspect="1"/>
                    </pic:cNvPicPr>
                  </pic:nvPicPr>
                  <pic:blipFill>
                    <a:blip r:embed="rId37"/>
                    <a:stretch>
                      <a:fillRect/>
                    </a:stretch>
                  </pic:blipFill>
                  <pic:spPr>
                    <a:xfrm>
                      <a:off x="0" y="0"/>
                      <a:ext cx="561975" cy="361950"/>
                    </a:xfrm>
                    <a:prstGeom prst="rect">
                      <a:avLst/>
                    </a:prstGeom>
                    <a:noFill/>
                    <a:ln>
                      <a:noFill/>
                    </a:ln>
                  </pic:spPr>
                </pic:pic>
              </a:graphicData>
            </a:graphic>
          </wp:inline>
        </w:drawing>
      </w:r>
      <w:r>
        <w:rPr>
          <w:rFonts w:hint="default" w:ascii="Arial" w:hAnsi="Arial" w:eastAsia="Times New Roman" w:cs="Arial"/>
          <w:sz w:val="21"/>
          <w:szCs w:val="21"/>
          <w:lang w:val="en-US" w:eastAsia="zh-CN"/>
        </w:rPr>
        <w:t xml:space="preserve"> is virtual, the temperature of this channel will not be heated;</w:t>
      </w:r>
    </w:p>
    <w:p>
      <w:pPr>
        <w:keepLines w:val="0"/>
        <w:pageBreakBefore w:val="0"/>
        <w:kinsoku/>
        <w:wordWrap/>
        <w:overflowPunct/>
        <w:topLinePunct w:val="0"/>
        <w:bidi w:val="0"/>
        <w:spacing w:line="360" w:lineRule="auto"/>
        <w:ind w:firstLine="420" w:firstLineChars="200"/>
        <w:rPr>
          <w:rFonts w:hint="default" w:ascii="Arial" w:hAnsi="Arial" w:eastAsia="Times New Roman" w:cs="Arial"/>
          <w:sz w:val="21"/>
          <w:szCs w:val="21"/>
          <w:lang w:val="en-US" w:eastAsia="zh-CN"/>
        </w:rPr>
      </w:pPr>
      <w:r>
        <w:rPr>
          <w:rFonts w:hint="default" w:ascii="Arial" w:hAnsi="Arial" w:eastAsia="Times New Roman" w:cs="Arial"/>
          <w:sz w:val="21"/>
          <w:szCs w:val="21"/>
          <w:lang w:val="en-US" w:eastAsia="zh-CN"/>
        </w:rPr>
        <w:t>Setting allows you to enter the temperature you need based on your sample. Method of entry: Clicking on the corresponding box of the temperature to be entered will pop up a digital keyboard</w:t>
      </w:r>
      <w:r>
        <w:rPr>
          <w:rFonts w:hint="eastAsia" w:ascii="Arial" w:hAnsi="Arial" w:eastAsia="Times New Roman" w:cs="Arial"/>
          <w:sz w:val="21"/>
          <w:szCs w:val="21"/>
          <w:lang w:val="en-US" w:eastAsia="zh-CN"/>
        </w:rPr>
        <w:t xml:space="preserve"> </w:t>
      </w:r>
      <w:r>
        <w:rPr>
          <w:rFonts w:hint="default" w:ascii="Arial" w:hAnsi="Arial" w:cs="Arial"/>
          <w:sz w:val="21"/>
          <w:szCs w:val="21"/>
        </w:rPr>
        <w:drawing>
          <wp:inline distT="0" distB="0" distL="114300" distR="114300">
            <wp:extent cx="831215" cy="1031875"/>
            <wp:effectExtent l="0" t="0" r="6985" b="15875"/>
            <wp:docPr id="2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7"/>
                    <pic:cNvPicPr>
                      <a:picLocks noChangeAspect="1"/>
                    </pic:cNvPicPr>
                  </pic:nvPicPr>
                  <pic:blipFill>
                    <a:blip r:embed="rId38"/>
                    <a:stretch>
                      <a:fillRect/>
                    </a:stretch>
                  </pic:blipFill>
                  <pic:spPr>
                    <a:xfrm>
                      <a:off x="0" y="0"/>
                      <a:ext cx="831215" cy="1031875"/>
                    </a:xfrm>
                    <a:prstGeom prst="rect">
                      <a:avLst/>
                    </a:prstGeom>
                    <a:noFill/>
                    <a:ln>
                      <a:noFill/>
                    </a:ln>
                  </pic:spPr>
                </pic:pic>
              </a:graphicData>
            </a:graphic>
          </wp:inline>
        </w:drawing>
      </w:r>
      <w:r>
        <w:rPr>
          <w:rFonts w:hint="default" w:ascii="Arial" w:hAnsi="Arial" w:eastAsia="Times New Roman" w:cs="Arial"/>
          <w:sz w:val="21"/>
          <w:szCs w:val="21"/>
          <w:lang w:val="en-US" w:eastAsia="zh-CN"/>
        </w:rPr>
        <w:t xml:space="preserve">. After entering the temperature value, click </w:t>
      </w:r>
      <w:r>
        <w:rPr>
          <w:rFonts w:hint="default" w:ascii="Arial" w:hAnsi="Arial" w:cs="Arial"/>
          <w:sz w:val="21"/>
          <w:szCs w:val="21"/>
        </w:rPr>
        <w:drawing>
          <wp:inline distT="0" distB="0" distL="114300" distR="114300">
            <wp:extent cx="409575" cy="733425"/>
            <wp:effectExtent l="0" t="0" r="9525" b="3175"/>
            <wp:docPr id="2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8"/>
                    <pic:cNvPicPr>
                      <a:picLocks noChangeAspect="1"/>
                    </pic:cNvPicPr>
                  </pic:nvPicPr>
                  <pic:blipFill>
                    <a:blip r:embed="rId39"/>
                    <a:stretch>
                      <a:fillRect/>
                    </a:stretch>
                  </pic:blipFill>
                  <pic:spPr>
                    <a:xfrm>
                      <a:off x="0" y="0"/>
                      <a:ext cx="409575" cy="733425"/>
                    </a:xfrm>
                    <a:prstGeom prst="rect">
                      <a:avLst/>
                    </a:prstGeom>
                    <a:noFill/>
                    <a:ln>
                      <a:noFill/>
                    </a:ln>
                  </pic:spPr>
                </pic:pic>
              </a:graphicData>
            </a:graphic>
          </wp:inline>
        </w:drawing>
      </w:r>
      <w:r>
        <w:rPr>
          <w:rFonts w:hint="default" w:ascii="Arial" w:hAnsi="Arial" w:cs="Arial"/>
          <w:sz w:val="21"/>
          <w:szCs w:val="21"/>
          <w:lang w:val="en-US" w:eastAsia="zh-CN"/>
        </w:rPr>
        <w:t xml:space="preserve"> </w:t>
      </w:r>
      <w:r>
        <w:rPr>
          <w:rFonts w:hint="default" w:ascii="Arial" w:hAnsi="Arial" w:eastAsia="Times New Roman" w:cs="Arial"/>
          <w:sz w:val="21"/>
          <w:szCs w:val="21"/>
          <w:lang w:val="en-US" w:eastAsia="zh-CN"/>
        </w:rPr>
        <w:t>to complete the entry.</w:t>
      </w:r>
    </w:p>
    <w:p>
      <w:pPr>
        <w:keepLines w:val="0"/>
        <w:pageBreakBefore w:val="0"/>
        <w:kinsoku/>
        <w:wordWrap/>
        <w:overflowPunct/>
        <w:topLinePunct w:val="0"/>
        <w:bidi w:val="0"/>
        <w:spacing w:line="360" w:lineRule="auto"/>
        <w:ind w:firstLine="420" w:firstLineChars="200"/>
        <w:rPr>
          <w:rFonts w:hint="default" w:ascii="Arial" w:hAnsi="Arial" w:eastAsia="Times New Roman" w:cs="Arial"/>
          <w:sz w:val="21"/>
          <w:szCs w:val="21"/>
          <w:lang w:val="en-US" w:eastAsia="zh-CN"/>
        </w:rPr>
      </w:pPr>
      <w:r>
        <w:rPr>
          <w:rFonts w:hint="default" w:ascii="Arial" w:hAnsi="Arial" w:eastAsia="Times New Roman" w:cs="Arial"/>
          <w:sz w:val="21"/>
          <w:szCs w:val="21"/>
          <w:lang w:val="en-US" w:eastAsia="zh-CN"/>
        </w:rPr>
        <w:t>Protection displays the protective temperature of the 8-channel temperature control. This temperature is automatically calculated by the instrument based on the user's set temperature and does not need to be modified;</w:t>
      </w:r>
    </w:p>
    <w:p>
      <w:pPr>
        <w:pStyle w:val="3"/>
        <w:keepNext/>
        <w:keepLines w:val="0"/>
        <w:pageBreakBefore w:val="0"/>
        <w:widowControl/>
        <w:kinsoku/>
        <w:wordWrap/>
        <w:overflowPunct/>
        <w:topLinePunct w:val="0"/>
        <w:autoSpaceDE/>
        <w:autoSpaceDN/>
        <w:bidi w:val="0"/>
        <w:adjustRightInd/>
        <w:snapToGrid/>
        <w:spacing w:before="0" w:after="0" w:line="360" w:lineRule="auto"/>
        <w:textAlignment w:val="auto"/>
        <w:rPr>
          <w:rFonts w:hint="default" w:ascii="Arial" w:hAnsi="Arial" w:cs="Arial"/>
          <w:sz w:val="21"/>
          <w:szCs w:val="21"/>
          <w:lang w:val="en-US" w:eastAsia="zh-CN"/>
        </w:rPr>
      </w:pPr>
      <w:bookmarkStart w:id="106" w:name="_Toc66981274"/>
      <w:bookmarkStart w:id="107" w:name="_Toc236888236"/>
      <w:bookmarkStart w:id="108" w:name="_Toc263624091"/>
      <w:bookmarkStart w:id="109" w:name="_Toc3863"/>
      <w:bookmarkStart w:id="110" w:name="_Toc6266"/>
      <w:bookmarkStart w:id="111" w:name="_Toc29488"/>
      <w:r>
        <w:rPr>
          <w:rFonts w:hint="default" w:ascii="Arial" w:hAnsi="Arial" w:cs="Arial"/>
          <w:sz w:val="21"/>
          <w:szCs w:val="21"/>
          <w:lang w:val="en-US" w:eastAsia="zh-CN"/>
        </w:rPr>
        <w:t xml:space="preserve">3.3 </w:t>
      </w:r>
      <w:bookmarkEnd w:id="106"/>
      <w:bookmarkEnd w:id="107"/>
      <w:bookmarkEnd w:id="108"/>
      <w:bookmarkEnd w:id="109"/>
      <w:r>
        <w:rPr>
          <w:rFonts w:hint="default" w:ascii="Arial" w:hAnsi="Arial" w:cs="Arial"/>
          <w:sz w:val="21"/>
          <w:szCs w:val="21"/>
          <w:lang w:val="en-US" w:eastAsia="zh-CN"/>
        </w:rPr>
        <w:t>Operation to Turn On or Off the Temperature Control System</w:t>
      </w:r>
      <w:bookmarkEnd w:id="110"/>
      <w:bookmarkEnd w:id="111"/>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In the power-on state of the instrument, press the button</w:t>
      </w:r>
      <w:r>
        <w:rPr>
          <w:rFonts w:hint="default" w:ascii="Arial" w:hAnsi="Arial" w:cs="Arial"/>
          <w:sz w:val="21"/>
          <w:szCs w:val="21"/>
        </w:rPr>
        <w:drawing>
          <wp:inline distT="0" distB="0" distL="114300" distR="114300">
            <wp:extent cx="431800" cy="431800"/>
            <wp:effectExtent l="0" t="0" r="6350" b="6350"/>
            <wp:docPr id="8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9"/>
                    <pic:cNvPicPr>
                      <a:picLocks noChangeAspect="1"/>
                    </pic:cNvPicPr>
                  </pic:nvPicPr>
                  <pic:blipFill>
                    <a:blip r:embed="rId31"/>
                    <a:stretch>
                      <a:fillRect/>
                    </a:stretch>
                  </pic:blipFill>
                  <pic:spPr>
                    <a:xfrm>
                      <a:off x="0" y="0"/>
                      <a:ext cx="431800" cy="431800"/>
                    </a:xfrm>
                    <a:prstGeom prst="rect">
                      <a:avLst/>
                    </a:prstGeom>
                    <a:noFill/>
                    <a:ln>
                      <a:noFill/>
                    </a:ln>
                  </pic:spPr>
                </pic:pic>
              </a:graphicData>
            </a:graphic>
          </wp:inline>
        </w:drawing>
      </w:r>
      <w:r>
        <w:rPr>
          <w:rFonts w:hint="default" w:ascii="Arial" w:hAnsi="Arial" w:eastAsia="Times New Roman" w:cs="Arial"/>
          <w:spacing w:val="2"/>
          <w:position w:val="2"/>
          <w:sz w:val="21"/>
          <w:szCs w:val="21"/>
        </w:rPr>
        <w:t xml:space="preserve">to heat the instrument. If there is EPC, then H2 shows the flow rate. </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 xml:space="preserve">When the column oven temperature reaches the set ±0.5℃, and the remaining enabled channels reach the set ±5℃, it will display </w:t>
      </w:r>
      <w:r>
        <w:rPr>
          <w:rFonts w:hint="default" w:ascii="Arial" w:hAnsi="Arial" w:cs="Arial"/>
          <w:sz w:val="21"/>
          <w:szCs w:val="21"/>
        </w:rPr>
        <w:drawing>
          <wp:inline distT="0" distB="0" distL="114300" distR="114300">
            <wp:extent cx="1537970" cy="360045"/>
            <wp:effectExtent l="0" t="0" r="5080" b="1905"/>
            <wp:docPr id="8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2"/>
                    <pic:cNvPicPr>
                      <a:picLocks noChangeAspect="1"/>
                    </pic:cNvPicPr>
                  </pic:nvPicPr>
                  <pic:blipFill>
                    <a:blip r:embed="rId30"/>
                    <a:stretch>
                      <a:fillRect/>
                    </a:stretch>
                  </pic:blipFill>
                  <pic:spPr>
                    <a:xfrm>
                      <a:off x="0" y="0"/>
                      <a:ext cx="1537970" cy="360045"/>
                    </a:xfrm>
                    <a:prstGeom prst="rect">
                      <a:avLst/>
                    </a:prstGeom>
                    <a:noFill/>
                    <a:ln>
                      <a:noFill/>
                    </a:ln>
                  </pic:spPr>
                </pic:pic>
              </a:graphicData>
            </a:graphic>
          </wp:inline>
        </w:drawing>
      </w:r>
      <w:r>
        <w:rPr>
          <w:rFonts w:hint="default" w:ascii="Arial" w:hAnsi="Arial" w:eastAsia="Times New Roman" w:cs="Arial"/>
          <w:spacing w:val="2"/>
          <w:position w:val="2"/>
          <w:sz w:val="21"/>
          <w:szCs w:val="21"/>
        </w:rPr>
        <w:t>. After the baseline is stable, you can sample and analyze.</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b/>
          <w:bCs/>
          <w:spacing w:val="2"/>
          <w:position w:val="2"/>
          <w:sz w:val="21"/>
          <w:szCs w:val="21"/>
        </w:rPr>
        <w:t>Note</w:t>
      </w:r>
      <w:r>
        <w:rPr>
          <w:rFonts w:hint="default" w:ascii="Arial" w:hAnsi="Arial" w:eastAsia="Times New Roman" w:cs="Arial"/>
          <w:spacing w:val="2"/>
          <w:position w:val="2"/>
          <w:sz w:val="21"/>
          <w:szCs w:val="21"/>
        </w:rPr>
        <w:t xml:space="preserve">: When </w:t>
      </w:r>
      <w:r>
        <w:rPr>
          <w:rFonts w:hint="default" w:ascii="Arial" w:hAnsi="Arial" w:cs="Arial"/>
          <w:sz w:val="21"/>
          <w:szCs w:val="21"/>
        </w:rPr>
        <w:drawing>
          <wp:inline distT="0" distB="0" distL="114300" distR="114300">
            <wp:extent cx="1537970" cy="360045"/>
            <wp:effectExtent l="0" t="0" r="5080" b="1905"/>
            <wp:docPr id="8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2"/>
                    <pic:cNvPicPr>
                      <a:picLocks noChangeAspect="1"/>
                    </pic:cNvPicPr>
                  </pic:nvPicPr>
                  <pic:blipFill>
                    <a:blip r:embed="rId30"/>
                    <a:stretch>
                      <a:fillRect/>
                    </a:stretch>
                  </pic:blipFill>
                  <pic:spPr>
                    <a:xfrm>
                      <a:off x="0" y="0"/>
                      <a:ext cx="1537970" cy="360045"/>
                    </a:xfrm>
                    <a:prstGeom prst="rect">
                      <a:avLst/>
                    </a:prstGeom>
                    <a:noFill/>
                    <a:ln>
                      <a:noFill/>
                    </a:ln>
                  </pic:spPr>
                </pic:pic>
              </a:graphicData>
            </a:graphic>
          </wp:inline>
        </w:drawing>
      </w:r>
      <w:r>
        <w:rPr>
          <w:rFonts w:hint="default" w:ascii="Arial" w:hAnsi="Arial" w:cs="Arial"/>
          <w:sz w:val="21"/>
          <w:szCs w:val="21"/>
          <w:lang w:val="en-US" w:eastAsia="zh-CN"/>
        </w:rPr>
        <w:t>is displayed</w:t>
      </w:r>
      <w:r>
        <w:rPr>
          <w:rFonts w:hint="default" w:ascii="Arial" w:hAnsi="Arial" w:eastAsia="Times New Roman" w:cs="Arial"/>
          <w:spacing w:val="2"/>
          <w:position w:val="2"/>
          <w:sz w:val="21"/>
          <w:szCs w:val="21"/>
        </w:rPr>
        <w:t>, pressing the button</w:t>
      </w:r>
      <w:r>
        <w:rPr>
          <w:rFonts w:hint="default" w:ascii="Arial" w:hAnsi="Arial" w:cs="Arial"/>
          <w:spacing w:val="2"/>
          <w:position w:val="2"/>
          <w:sz w:val="21"/>
          <w:szCs w:val="21"/>
          <w:lang w:val="en-US" w:eastAsia="zh-CN"/>
        </w:rPr>
        <w:t xml:space="preserve"> </w:t>
      </w:r>
      <w:r>
        <w:rPr>
          <w:rFonts w:hint="default" w:ascii="Arial" w:hAnsi="Arial" w:cs="Arial"/>
          <w:sz w:val="21"/>
          <w:szCs w:val="21"/>
        </w:rPr>
        <w:drawing>
          <wp:inline distT="0" distB="0" distL="114300" distR="114300">
            <wp:extent cx="431800" cy="431800"/>
            <wp:effectExtent l="0" t="0" r="6350" b="6350"/>
            <wp:docPr id="8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0"/>
                    <pic:cNvPicPr>
                      <a:picLocks noChangeAspect="1"/>
                    </pic:cNvPicPr>
                  </pic:nvPicPr>
                  <pic:blipFill>
                    <a:blip r:embed="rId27"/>
                    <a:stretch>
                      <a:fillRect/>
                    </a:stretch>
                  </pic:blipFill>
                  <pic:spPr>
                    <a:xfrm>
                      <a:off x="0" y="0"/>
                      <a:ext cx="431800" cy="431800"/>
                    </a:xfrm>
                    <a:prstGeom prst="rect">
                      <a:avLst/>
                    </a:prstGeom>
                    <a:noFill/>
                    <a:ln>
                      <a:noFill/>
                    </a:ln>
                  </pic:spPr>
                </pic:pic>
              </a:graphicData>
            </a:graphic>
          </wp:inline>
        </w:drawing>
      </w:r>
      <w:r>
        <w:rPr>
          <w:rFonts w:hint="default" w:ascii="Arial" w:hAnsi="Arial" w:eastAsia="Times New Roman" w:cs="Arial"/>
          <w:spacing w:val="2"/>
          <w:position w:val="2"/>
          <w:sz w:val="21"/>
          <w:szCs w:val="21"/>
        </w:rPr>
        <w:t>after sampling will start the workstation to enter the analysis state; at the same time, if the program temperature rise parameters and external event parameters are valid, it will also make the instrument enter the program temperature rise state and external event control state. After sampling is over, you can manually press</w:t>
      </w:r>
      <w:r>
        <w:rPr>
          <w:rFonts w:hint="eastAsia" w:ascii="Arial" w:hAnsi="Arial" w:cs="Arial"/>
          <w:spacing w:val="2"/>
          <w:position w:val="2"/>
          <w:sz w:val="21"/>
          <w:szCs w:val="21"/>
          <w:lang w:val="en-US" w:eastAsia="zh-CN"/>
        </w:rPr>
        <w:t xml:space="preserve"> </w:t>
      </w:r>
      <w:r>
        <w:rPr>
          <w:rFonts w:hint="default" w:ascii="Arial" w:hAnsi="Arial" w:cs="Arial"/>
          <w:sz w:val="21"/>
          <w:szCs w:val="21"/>
        </w:rPr>
        <w:drawing>
          <wp:inline distT="0" distB="0" distL="114300" distR="114300">
            <wp:extent cx="431800" cy="431800"/>
            <wp:effectExtent l="0" t="0" r="6350" b="6350"/>
            <wp:docPr id="8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1"/>
                    <pic:cNvPicPr>
                      <a:picLocks noChangeAspect="1"/>
                    </pic:cNvPicPr>
                  </pic:nvPicPr>
                  <pic:blipFill>
                    <a:blip r:embed="rId29"/>
                    <a:stretch>
                      <a:fillRect/>
                    </a:stretch>
                  </pic:blipFill>
                  <pic:spPr>
                    <a:xfrm>
                      <a:off x="0" y="0"/>
                      <a:ext cx="431800" cy="431800"/>
                    </a:xfrm>
                    <a:prstGeom prst="rect">
                      <a:avLst/>
                    </a:prstGeom>
                    <a:noFill/>
                    <a:ln>
                      <a:noFill/>
                    </a:ln>
                  </pic:spPr>
                </pic:pic>
              </a:graphicData>
            </a:graphic>
          </wp:inline>
        </w:drawing>
      </w:r>
      <w:r>
        <w:rPr>
          <w:rFonts w:hint="default" w:ascii="Arial" w:hAnsi="Arial" w:eastAsia="Times New Roman" w:cs="Arial"/>
          <w:spacing w:val="2"/>
          <w:position w:val="2"/>
          <w:sz w:val="21"/>
          <w:szCs w:val="21"/>
        </w:rPr>
        <w:t>to end the analysis, or you can operate on the workstation.</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In the temperature control state of the instrument, press the button</w:t>
      </w:r>
      <w:r>
        <w:rPr>
          <w:rFonts w:hint="eastAsia" w:ascii="Arial" w:hAnsi="Arial" w:cs="Arial"/>
          <w:spacing w:val="2"/>
          <w:position w:val="2"/>
          <w:sz w:val="21"/>
          <w:szCs w:val="21"/>
          <w:lang w:val="en-US" w:eastAsia="zh-CN"/>
        </w:rPr>
        <w:t xml:space="preserve"> </w:t>
      </w:r>
      <w:r>
        <w:rPr>
          <w:rFonts w:hint="default" w:ascii="Arial" w:hAnsi="Arial" w:cs="Arial"/>
          <w:sz w:val="21"/>
          <w:szCs w:val="21"/>
        </w:rPr>
        <w:drawing>
          <wp:inline distT="0" distB="0" distL="114300" distR="114300">
            <wp:extent cx="431800" cy="431800"/>
            <wp:effectExtent l="0" t="0" r="6350" b="6350"/>
            <wp:docPr id="8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8"/>
                    <pic:cNvPicPr>
                      <a:picLocks noChangeAspect="1"/>
                    </pic:cNvPicPr>
                  </pic:nvPicPr>
                  <pic:blipFill>
                    <a:blip r:embed="rId40"/>
                    <a:stretch>
                      <a:fillRect/>
                    </a:stretch>
                  </pic:blipFill>
                  <pic:spPr>
                    <a:xfrm>
                      <a:off x="0" y="0"/>
                      <a:ext cx="431800" cy="431800"/>
                    </a:xfrm>
                    <a:prstGeom prst="rect">
                      <a:avLst/>
                    </a:prstGeom>
                    <a:noFill/>
                    <a:ln>
                      <a:noFill/>
                    </a:ln>
                  </pic:spPr>
                </pic:pic>
              </a:graphicData>
            </a:graphic>
          </wp:inline>
        </w:drawing>
      </w:r>
      <w:r>
        <w:rPr>
          <w:rFonts w:hint="default" w:ascii="Arial" w:hAnsi="Arial" w:eastAsia="Times New Roman" w:cs="Arial"/>
          <w:spacing w:val="2"/>
          <w:position w:val="2"/>
          <w:sz w:val="21"/>
          <w:szCs w:val="21"/>
        </w:rPr>
        <w:t>to turn off the temperature control. At this time, you will hear the sound of the relay in the instrument releasing, and the door will automatically open for cooling.</w:t>
      </w:r>
    </w:p>
    <w:p>
      <w:pPr>
        <w:pStyle w:val="3"/>
        <w:keepNext/>
        <w:keepLines w:val="0"/>
        <w:pageBreakBefore w:val="0"/>
        <w:widowControl/>
        <w:kinsoku/>
        <w:wordWrap/>
        <w:overflowPunct/>
        <w:topLinePunct w:val="0"/>
        <w:autoSpaceDE/>
        <w:autoSpaceDN/>
        <w:bidi w:val="0"/>
        <w:adjustRightInd/>
        <w:snapToGrid/>
        <w:spacing w:before="0" w:after="0" w:line="360" w:lineRule="auto"/>
        <w:textAlignment w:val="auto"/>
        <w:rPr>
          <w:rFonts w:hint="default" w:ascii="Arial" w:hAnsi="Arial" w:cs="Arial"/>
          <w:sz w:val="21"/>
          <w:szCs w:val="21"/>
          <w:lang w:val="en-US" w:eastAsia="zh-CN"/>
        </w:rPr>
      </w:pPr>
      <w:bookmarkStart w:id="112" w:name="_Toc263624085"/>
      <w:bookmarkStart w:id="113" w:name="_Toc28731"/>
      <w:bookmarkStart w:id="114" w:name="_Toc236888230"/>
      <w:bookmarkStart w:id="115" w:name="_Toc66981275"/>
      <w:bookmarkStart w:id="116" w:name="_Toc23643"/>
      <w:bookmarkStart w:id="117" w:name="_Toc4420"/>
      <w:r>
        <w:rPr>
          <w:rFonts w:hint="default" w:ascii="Arial" w:hAnsi="Arial" w:cs="Arial"/>
          <w:sz w:val="21"/>
          <w:szCs w:val="21"/>
          <w:lang w:val="en-US" w:eastAsia="zh-CN"/>
        </w:rPr>
        <w:t xml:space="preserve">3.4 </w:t>
      </w:r>
      <w:bookmarkEnd w:id="112"/>
      <w:bookmarkEnd w:id="113"/>
      <w:bookmarkEnd w:id="114"/>
      <w:bookmarkEnd w:id="115"/>
      <w:r>
        <w:rPr>
          <w:rFonts w:hint="default" w:ascii="Arial" w:hAnsi="Arial" w:cs="Arial"/>
          <w:sz w:val="21"/>
          <w:szCs w:val="21"/>
          <w:lang w:val="en-US" w:eastAsia="zh-CN"/>
        </w:rPr>
        <w:t>Checking and Setting of Programmed Temperature Rise</w:t>
      </w:r>
      <w:bookmarkEnd w:id="116"/>
      <w:bookmarkEnd w:id="117"/>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In the power-on state of the instrument, press the button</w:t>
      </w:r>
      <w:r>
        <w:rPr>
          <w:rFonts w:hint="default" w:ascii="Arial" w:hAnsi="Arial" w:cs="Arial"/>
          <w:spacing w:val="2"/>
          <w:position w:val="2"/>
          <w:sz w:val="21"/>
          <w:szCs w:val="21"/>
          <w:lang w:val="en-US" w:eastAsia="zh-CN"/>
        </w:rPr>
        <w:t xml:space="preserve"> </w:t>
      </w:r>
      <w:r>
        <w:rPr>
          <w:rFonts w:hint="default" w:ascii="Arial" w:hAnsi="Arial" w:cs="Arial"/>
          <w:sz w:val="21"/>
          <w:szCs w:val="21"/>
        </w:rPr>
        <w:drawing>
          <wp:inline distT="0" distB="0" distL="114300" distR="114300">
            <wp:extent cx="308610" cy="431800"/>
            <wp:effectExtent l="0" t="0" r="15240" b="6350"/>
            <wp:docPr id="8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9"/>
                    <pic:cNvPicPr>
                      <a:picLocks noChangeAspect="1"/>
                    </pic:cNvPicPr>
                  </pic:nvPicPr>
                  <pic:blipFill>
                    <a:blip r:embed="rId41"/>
                    <a:stretch>
                      <a:fillRect/>
                    </a:stretch>
                  </pic:blipFill>
                  <pic:spPr>
                    <a:xfrm>
                      <a:off x="0" y="0"/>
                      <a:ext cx="308610" cy="431800"/>
                    </a:xfrm>
                    <a:prstGeom prst="rect">
                      <a:avLst/>
                    </a:prstGeom>
                    <a:noFill/>
                    <a:ln>
                      <a:noFill/>
                    </a:ln>
                  </pic:spPr>
                </pic:pic>
              </a:graphicData>
            </a:graphic>
          </wp:inline>
        </w:drawing>
      </w:r>
      <w:r>
        <w:rPr>
          <w:rFonts w:hint="default" w:ascii="Arial" w:hAnsi="Arial" w:eastAsia="Times New Roman" w:cs="Arial"/>
          <w:spacing w:val="2"/>
          <w:position w:val="2"/>
          <w:sz w:val="21"/>
          <w:szCs w:val="21"/>
        </w:rPr>
        <w:t>to make the instrument enter the programmed temperature display state;</w:t>
      </w:r>
    </w:p>
    <w:p>
      <w:pPr>
        <w:keepLines w:val="0"/>
        <w:pageBreakBefore w:val="0"/>
        <w:tabs>
          <w:tab w:val="left" w:pos="7655"/>
        </w:tabs>
        <w:kinsoku/>
        <w:wordWrap/>
        <w:overflowPunct/>
        <w:topLinePunct w:val="0"/>
        <w:bidi w:val="0"/>
        <w:spacing w:line="360" w:lineRule="auto"/>
        <w:jc w:val="center"/>
        <w:rPr>
          <w:rFonts w:hint="default" w:ascii="Arial" w:hAnsi="Arial" w:eastAsia="Times New Roman" w:cs="Arial"/>
          <w:spacing w:val="2"/>
          <w:position w:val="2"/>
          <w:sz w:val="21"/>
          <w:szCs w:val="21"/>
        </w:rPr>
      </w:pPr>
      <w:r>
        <w:rPr>
          <w:rFonts w:hint="default" w:ascii="Arial" w:hAnsi="Arial" w:cs="Arial"/>
          <w:sz w:val="21"/>
          <w:szCs w:val="21"/>
        </w:rPr>
        <w:drawing>
          <wp:inline distT="0" distB="0" distL="114300" distR="114300">
            <wp:extent cx="1979930" cy="3380105"/>
            <wp:effectExtent l="0" t="0" r="1270" b="10795"/>
            <wp:docPr id="8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6"/>
                    <pic:cNvPicPr>
                      <a:picLocks noChangeAspect="1"/>
                    </pic:cNvPicPr>
                  </pic:nvPicPr>
                  <pic:blipFill>
                    <a:blip r:embed="rId33"/>
                    <a:stretch>
                      <a:fillRect/>
                    </a:stretch>
                  </pic:blipFill>
                  <pic:spPr>
                    <a:xfrm>
                      <a:off x="0" y="0"/>
                      <a:ext cx="1979930" cy="3380105"/>
                    </a:xfrm>
                    <a:prstGeom prst="rect">
                      <a:avLst/>
                    </a:prstGeom>
                    <a:noFill/>
                    <a:ln>
                      <a:noFill/>
                    </a:ln>
                  </pic:spPr>
                </pic:pic>
              </a:graphicData>
            </a:graphic>
          </wp:inline>
        </w:drawing>
      </w:r>
      <w:r>
        <w:rPr>
          <w:rFonts w:hint="default" w:ascii="Arial" w:hAnsi="Arial" w:cs="Arial"/>
          <w:sz w:val="21"/>
          <w:szCs w:val="21"/>
          <w:lang w:val="en-US" w:eastAsia="zh-CN"/>
        </w:rPr>
        <w:t xml:space="preserve">    </w:t>
      </w:r>
      <w:r>
        <w:rPr>
          <w:rFonts w:hint="default" w:ascii="Arial" w:hAnsi="Arial" w:cs="Arial"/>
          <w:sz w:val="21"/>
          <w:szCs w:val="21"/>
        </w:rPr>
        <w:drawing>
          <wp:inline distT="0" distB="0" distL="114300" distR="114300">
            <wp:extent cx="1979930" cy="3378835"/>
            <wp:effectExtent l="0" t="0" r="1270" b="12065"/>
            <wp:docPr id="8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0"/>
                    <pic:cNvPicPr>
                      <a:picLocks noChangeAspect="1"/>
                    </pic:cNvPicPr>
                  </pic:nvPicPr>
                  <pic:blipFill>
                    <a:blip r:embed="rId42"/>
                    <a:stretch>
                      <a:fillRect/>
                    </a:stretch>
                  </pic:blipFill>
                  <pic:spPr>
                    <a:xfrm>
                      <a:off x="0" y="0"/>
                      <a:ext cx="1979930" cy="3378835"/>
                    </a:xfrm>
                    <a:prstGeom prst="rect">
                      <a:avLst/>
                    </a:prstGeom>
                    <a:noFill/>
                    <a:ln>
                      <a:noFill/>
                    </a:ln>
                  </pic:spPr>
                </pic:pic>
              </a:graphicData>
            </a:graphic>
          </wp:inline>
        </w:drawing>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The programmed temperature rise refers to the process in which the column oven temperature needs to rise according to the set value during the sample analysis process, for example: the column oven is at 60℃, hold for 5 minutes, rise to 200℃ at a rate of 5℃, hold for 10 minutes, and can be set as shown in the figure above. The column oven temperature is set in the temperature interface and cannot be set in this interface. The second stage temperature rise is inferred in the same way.</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b/>
          <w:bCs/>
          <w:spacing w:val="2"/>
          <w:position w:val="2"/>
          <w:sz w:val="21"/>
          <w:szCs w:val="21"/>
        </w:rPr>
        <w:t>Note</w:t>
      </w:r>
      <w:r>
        <w:rPr>
          <w:rFonts w:hint="default" w:ascii="Arial" w:hAnsi="Arial" w:eastAsia="Times New Roman" w:cs="Arial"/>
          <w:spacing w:val="2"/>
          <w:position w:val="2"/>
          <w:sz w:val="21"/>
          <w:szCs w:val="21"/>
        </w:rPr>
        <w:t>: The set terminal temperature of the programmed rise should be higher than the set temperature of the column oven, and the next stage temperature should be higher than the previous stage temperature.</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b/>
          <w:bCs/>
          <w:spacing w:val="2"/>
          <w:position w:val="2"/>
          <w:sz w:val="21"/>
          <w:szCs w:val="21"/>
        </w:rPr>
        <w:t>Note</w:t>
      </w:r>
      <w:r>
        <w:rPr>
          <w:rFonts w:hint="default" w:ascii="Arial" w:hAnsi="Arial" w:eastAsia="Times New Roman" w:cs="Arial"/>
          <w:spacing w:val="2"/>
          <w:position w:val="2"/>
          <w:sz w:val="21"/>
          <w:szCs w:val="21"/>
        </w:rPr>
        <w:t>: If the heating rate of a certain stage is 0, it will invalidate the programmed temperature rise of this stage and the following stages; if the heating rate of the first stage is 0, the entire programmed temperature rise content will be invalidated.</w:t>
      </w:r>
    </w:p>
    <w:p>
      <w:pPr>
        <w:keepLines w:val="0"/>
        <w:pageBreakBefore w:val="0"/>
        <w:kinsoku/>
        <w:wordWrap/>
        <w:overflowPunct/>
        <w:topLinePunct w:val="0"/>
        <w:bidi w:val="0"/>
        <w:spacing w:line="360" w:lineRule="auto"/>
        <w:rPr>
          <w:rFonts w:hint="default" w:ascii="Arial" w:hAnsi="Arial" w:eastAsia="Times New Roman" w:cs="Arial"/>
          <w:b/>
          <w:sz w:val="21"/>
          <w:szCs w:val="21"/>
        </w:rPr>
      </w:pPr>
      <w:bookmarkStart w:id="118" w:name="_Toc222726718"/>
      <w:r>
        <w:rPr>
          <w:rFonts w:hint="default" w:ascii="Arial" w:hAnsi="Arial" w:eastAsia="Times New Roman" w:cs="Arial"/>
          <w:b/>
          <w:sz w:val="21"/>
          <w:szCs w:val="21"/>
        </w:rPr>
        <w:t>Program heating operation:</w:t>
      </w:r>
      <w:bookmarkEnd w:id="118"/>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In the power-on state of the instrument, press the button</w:t>
      </w:r>
      <w:r>
        <w:rPr>
          <w:rFonts w:hint="default" w:ascii="Arial" w:hAnsi="Arial" w:cs="Arial"/>
          <w:spacing w:val="2"/>
          <w:position w:val="2"/>
          <w:sz w:val="21"/>
          <w:szCs w:val="21"/>
          <w:lang w:val="en-US" w:eastAsia="zh-CN"/>
        </w:rPr>
        <w:t xml:space="preserve"> </w:t>
      </w:r>
      <w:r>
        <w:rPr>
          <w:rFonts w:hint="default" w:ascii="Arial" w:hAnsi="Arial" w:cs="Arial"/>
          <w:sz w:val="21"/>
          <w:szCs w:val="21"/>
        </w:rPr>
        <w:drawing>
          <wp:inline distT="0" distB="0" distL="114300" distR="114300">
            <wp:extent cx="431800" cy="431800"/>
            <wp:effectExtent l="0" t="0" r="6350" b="6350"/>
            <wp:docPr id="9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
                    <pic:cNvPicPr>
                      <a:picLocks noChangeAspect="1"/>
                    </pic:cNvPicPr>
                  </pic:nvPicPr>
                  <pic:blipFill>
                    <a:blip r:embed="rId31"/>
                    <a:stretch>
                      <a:fillRect/>
                    </a:stretch>
                  </pic:blipFill>
                  <pic:spPr>
                    <a:xfrm>
                      <a:off x="0" y="0"/>
                      <a:ext cx="431800" cy="431800"/>
                    </a:xfrm>
                    <a:prstGeom prst="rect">
                      <a:avLst/>
                    </a:prstGeom>
                    <a:noFill/>
                    <a:ln>
                      <a:noFill/>
                    </a:ln>
                  </pic:spPr>
                </pic:pic>
              </a:graphicData>
            </a:graphic>
          </wp:inline>
        </w:drawing>
      </w:r>
      <w:r>
        <w:rPr>
          <w:rFonts w:hint="default" w:ascii="Arial" w:hAnsi="Arial" w:eastAsia="Times New Roman" w:cs="Arial"/>
          <w:spacing w:val="2"/>
          <w:position w:val="2"/>
          <w:sz w:val="21"/>
          <w:szCs w:val="21"/>
        </w:rPr>
        <w:t>to make the instrument enter the temperature control system. When the instrument is in the state</w:t>
      </w:r>
      <w:r>
        <w:rPr>
          <w:rFonts w:hint="default" w:ascii="Arial" w:hAnsi="Arial" w:cs="Arial"/>
          <w:sz w:val="21"/>
          <w:szCs w:val="21"/>
        </w:rPr>
        <w:drawing>
          <wp:inline distT="0" distB="0" distL="114300" distR="114300">
            <wp:extent cx="1537970" cy="360045"/>
            <wp:effectExtent l="0" t="0" r="5080" b="1905"/>
            <wp:docPr id="9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2"/>
                    <pic:cNvPicPr>
                      <a:picLocks noChangeAspect="1"/>
                    </pic:cNvPicPr>
                  </pic:nvPicPr>
                  <pic:blipFill>
                    <a:blip r:embed="rId30"/>
                    <a:stretch>
                      <a:fillRect/>
                    </a:stretch>
                  </pic:blipFill>
                  <pic:spPr>
                    <a:xfrm>
                      <a:off x="0" y="0"/>
                      <a:ext cx="1537970" cy="360045"/>
                    </a:xfrm>
                    <a:prstGeom prst="rect">
                      <a:avLst/>
                    </a:prstGeom>
                    <a:noFill/>
                    <a:ln>
                      <a:noFill/>
                    </a:ln>
                  </pic:spPr>
                </pic:pic>
              </a:graphicData>
            </a:graphic>
          </wp:inline>
        </w:drawing>
      </w:r>
      <w:r>
        <w:rPr>
          <w:rFonts w:hint="default" w:ascii="Arial" w:hAnsi="Arial" w:eastAsia="Times New Roman" w:cs="Arial"/>
          <w:spacing w:val="2"/>
          <w:position w:val="2"/>
          <w:sz w:val="21"/>
          <w:szCs w:val="21"/>
        </w:rPr>
        <w:t xml:space="preserve">, press the button </w:t>
      </w:r>
      <w:r>
        <w:rPr>
          <w:rFonts w:hint="default" w:ascii="Arial" w:hAnsi="Arial" w:cs="Arial"/>
          <w:sz w:val="21"/>
          <w:szCs w:val="21"/>
        </w:rPr>
        <w:drawing>
          <wp:inline distT="0" distB="0" distL="114300" distR="114300">
            <wp:extent cx="431800" cy="431800"/>
            <wp:effectExtent l="0" t="0" r="6350" b="6350"/>
            <wp:docPr id="9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0"/>
                    <pic:cNvPicPr>
                      <a:picLocks noChangeAspect="1"/>
                    </pic:cNvPicPr>
                  </pic:nvPicPr>
                  <pic:blipFill>
                    <a:blip r:embed="rId27"/>
                    <a:stretch>
                      <a:fillRect/>
                    </a:stretch>
                  </pic:blipFill>
                  <pic:spPr>
                    <a:xfrm>
                      <a:off x="0" y="0"/>
                      <a:ext cx="431800" cy="431800"/>
                    </a:xfrm>
                    <a:prstGeom prst="rect">
                      <a:avLst/>
                    </a:prstGeom>
                    <a:noFill/>
                    <a:ln>
                      <a:noFill/>
                    </a:ln>
                  </pic:spPr>
                </pic:pic>
              </a:graphicData>
            </a:graphic>
          </wp:inline>
        </w:drawing>
      </w:r>
      <w:r>
        <w:rPr>
          <w:rFonts w:hint="default" w:ascii="Arial" w:hAnsi="Arial" w:eastAsia="Times New Roman" w:cs="Arial"/>
          <w:spacing w:val="2"/>
          <w:position w:val="2"/>
          <w:sz w:val="21"/>
          <w:szCs w:val="21"/>
        </w:rPr>
        <w:t>to start the programmed temperature rise control of the instrument (note: the workstation needs to be connected when starting the temperature rise program).</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When the chromatograph executes the temperature rise program, the display area shows "Initial Temperature" when the instrument enters the initial temperature hold state;</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When the chromatograph executes the temperature rise program, the display area shows "Heating" when the instrument enters the heating state;</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When the chromatograph executes the temperature rise program, the display area shows "Hold" when the instrument enters the temperature holding state;</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When the chromatograph executes the temperature rise program, the display area shows "Cooling" when the instrument enters the cooling state;</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After the instrument completes a full programmed temperature rise cycle, the stopwatch in the status display area will stop timing and reset to zero; the instrument will automatically open the rear door of the column box to quickly reduce the temperature inside the column box to the initial temperature, shortening the cooling time of the instrument. When the temperature in the column box drops to the initial temperature (±1℃), it will display , waiting for the next programmed temperature rise to begin. This process repeats.</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While the instrument is executing the programmed temperature rise, pressing the button</w:t>
      </w:r>
      <w:r>
        <w:rPr>
          <w:rFonts w:hint="default" w:ascii="Arial" w:hAnsi="Arial" w:cs="Arial"/>
          <w:spacing w:val="2"/>
          <w:position w:val="2"/>
          <w:sz w:val="21"/>
          <w:szCs w:val="21"/>
          <w:lang w:val="en-US" w:eastAsia="zh-CN"/>
        </w:rPr>
        <w:t xml:space="preserve"> </w:t>
      </w:r>
      <w:r>
        <w:rPr>
          <w:rFonts w:hint="default" w:ascii="Arial" w:hAnsi="Arial" w:cs="Arial"/>
          <w:sz w:val="21"/>
          <w:szCs w:val="21"/>
        </w:rPr>
        <w:drawing>
          <wp:inline distT="0" distB="0" distL="114300" distR="114300">
            <wp:extent cx="431800" cy="431800"/>
            <wp:effectExtent l="0" t="0" r="6350" b="6350"/>
            <wp:docPr id="9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1"/>
                    <pic:cNvPicPr>
                      <a:picLocks noChangeAspect="1"/>
                    </pic:cNvPicPr>
                  </pic:nvPicPr>
                  <pic:blipFill>
                    <a:blip r:embed="rId29"/>
                    <a:stretch>
                      <a:fillRect/>
                    </a:stretch>
                  </pic:blipFill>
                  <pic:spPr>
                    <a:xfrm>
                      <a:off x="0" y="0"/>
                      <a:ext cx="431800" cy="431800"/>
                    </a:xfrm>
                    <a:prstGeom prst="rect">
                      <a:avLst/>
                    </a:prstGeom>
                    <a:noFill/>
                    <a:ln>
                      <a:noFill/>
                    </a:ln>
                  </pic:spPr>
                </pic:pic>
              </a:graphicData>
            </a:graphic>
          </wp:inline>
        </w:drawing>
      </w:r>
      <w:r>
        <w:rPr>
          <w:rFonts w:hint="default" w:ascii="Arial" w:hAnsi="Arial" w:eastAsia="Times New Roman" w:cs="Arial"/>
          <w:spacing w:val="2"/>
          <w:position w:val="2"/>
          <w:sz w:val="21"/>
          <w:szCs w:val="21"/>
        </w:rPr>
        <w:t>under the temperature control system will interrupt the programmed temperature rise state, and the instrument will return to the constant temperature state.</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Remark: When there is a TCD in the chromatograph:</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Note: The operation of the TCD must adhere to the rule of "ventilation first, then heating, then current". That is, never set the bridge current when the TCD detector is not carrying gas, otherwise, it will damage the tungsten filament! When turning off the machine, be sure to turn off the bridge current first, then cool down, and turn off the carrier gas after the TCD temperature drops near room temperature!</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Note: When operating the TCD, please try not to use too high a current. High current operation will accelerate the oxidation of the tungsten filament, which is detrimental to the lifespan of the TCD.</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b/>
          <w:bCs/>
          <w:spacing w:val="2"/>
          <w:position w:val="2"/>
          <w:sz w:val="21"/>
          <w:szCs w:val="21"/>
        </w:rPr>
        <w:t>Note</w:t>
      </w:r>
      <w:r>
        <w:rPr>
          <w:rFonts w:hint="default" w:ascii="Arial" w:hAnsi="Arial" w:eastAsia="Times New Roman" w:cs="Arial"/>
          <w:spacing w:val="2"/>
          <w:position w:val="2"/>
          <w:sz w:val="21"/>
          <w:szCs w:val="21"/>
        </w:rPr>
        <w:t>: To prevent damage to the TCD detector, the bridge current setting value is not saved when the machine is turned off in the design of this machine. That is, the TCD bridge current setting value is automatically set to 0 milliamperes when the machine is turned on.</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b/>
          <w:bCs/>
          <w:spacing w:val="2"/>
          <w:position w:val="2"/>
          <w:sz w:val="21"/>
          <w:szCs w:val="21"/>
        </w:rPr>
        <w:t>Warning</w:t>
      </w:r>
      <w:r>
        <w:rPr>
          <w:rFonts w:hint="default" w:ascii="Arial" w:hAnsi="Arial" w:eastAsia="Times New Roman" w:cs="Arial"/>
          <w:spacing w:val="2"/>
          <w:position w:val="2"/>
          <w:sz w:val="21"/>
          <w:szCs w:val="21"/>
        </w:rPr>
        <w:t>: If there is oxygen in the carrier gas, it will shorten the life of the TCD tungsten filament. The carrier gas must be completely deoxygenated!</w:t>
      </w:r>
    </w:p>
    <w:p>
      <w:pPr>
        <w:pStyle w:val="3"/>
        <w:keepNext/>
        <w:keepLines w:val="0"/>
        <w:pageBreakBefore w:val="0"/>
        <w:widowControl/>
        <w:kinsoku/>
        <w:wordWrap/>
        <w:overflowPunct/>
        <w:topLinePunct w:val="0"/>
        <w:autoSpaceDE/>
        <w:autoSpaceDN/>
        <w:bidi w:val="0"/>
        <w:adjustRightInd/>
        <w:snapToGrid/>
        <w:spacing w:before="0" w:after="0" w:line="360" w:lineRule="auto"/>
        <w:textAlignment w:val="auto"/>
        <w:rPr>
          <w:rFonts w:hint="default" w:ascii="Arial" w:hAnsi="Arial" w:cs="Arial"/>
          <w:sz w:val="21"/>
          <w:szCs w:val="21"/>
          <w:lang w:val="en-US" w:eastAsia="zh-CN"/>
        </w:rPr>
      </w:pPr>
      <w:bookmarkStart w:id="119" w:name="_Toc66981276"/>
      <w:bookmarkStart w:id="120" w:name="_Toc8020"/>
      <w:bookmarkStart w:id="121" w:name="_Toc9738"/>
      <w:bookmarkStart w:id="122" w:name="_Toc3916"/>
      <w:r>
        <w:rPr>
          <w:rFonts w:hint="default" w:ascii="Arial" w:hAnsi="Arial" w:cs="Arial"/>
          <w:sz w:val="21"/>
          <w:szCs w:val="21"/>
          <w:lang w:val="en-US" w:eastAsia="zh-CN"/>
        </w:rPr>
        <w:t>3.5 Inspection of the detector:</w:t>
      </w:r>
      <w:bookmarkEnd w:id="119"/>
      <w:bookmarkEnd w:id="120"/>
      <w:bookmarkEnd w:id="121"/>
      <w:bookmarkEnd w:id="122"/>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In the powered-on state of the instrument, press the button</w:t>
      </w:r>
      <w:r>
        <w:rPr>
          <w:rFonts w:hint="default" w:ascii="Arial" w:hAnsi="Arial" w:cs="Arial"/>
          <w:sz w:val="21"/>
          <w:szCs w:val="21"/>
        </w:rPr>
        <w:drawing>
          <wp:inline distT="0" distB="0" distL="114300" distR="114300">
            <wp:extent cx="307975" cy="431800"/>
            <wp:effectExtent l="0" t="0" r="15875" b="6350"/>
            <wp:docPr id="9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1"/>
                    <pic:cNvPicPr>
                      <a:picLocks noChangeAspect="1"/>
                    </pic:cNvPicPr>
                  </pic:nvPicPr>
                  <pic:blipFill>
                    <a:blip r:embed="rId43"/>
                    <a:stretch>
                      <a:fillRect/>
                    </a:stretch>
                  </pic:blipFill>
                  <pic:spPr>
                    <a:xfrm>
                      <a:off x="0" y="0"/>
                      <a:ext cx="307975" cy="431800"/>
                    </a:xfrm>
                    <a:prstGeom prst="rect">
                      <a:avLst/>
                    </a:prstGeom>
                    <a:noFill/>
                    <a:ln>
                      <a:noFill/>
                    </a:ln>
                  </pic:spPr>
                </pic:pic>
              </a:graphicData>
            </a:graphic>
          </wp:inline>
        </w:drawing>
      </w:r>
      <w:r>
        <w:rPr>
          <w:rFonts w:hint="default" w:ascii="Arial" w:hAnsi="Arial" w:eastAsia="Times New Roman" w:cs="Arial"/>
          <w:spacing w:val="2"/>
          <w:position w:val="2"/>
          <w:sz w:val="21"/>
          <w:szCs w:val="21"/>
        </w:rPr>
        <w:t>. Using dual FID+TCD as an example, the instrument enters the detector interface:</w:t>
      </w:r>
    </w:p>
    <w:p>
      <w:pPr>
        <w:keepLines w:val="0"/>
        <w:pageBreakBefore w:val="0"/>
        <w:tabs>
          <w:tab w:val="left" w:pos="7655"/>
        </w:tabs>
        <w:kinsoku/>
        <w:wordWrap/>
        <w:overflowPunct/>
        <w:topLinePunct w:val="0"/>
        <w:bidi w:val="0"/>
        <w:spacing w:line="360" w:lineRule="auto"/>
        <w:rPr>
          <w:rFonts w:hint="default" w:ascii="Arial" w:hAnsi="Arial" w:cs="Arial"/>
          <w:sz w:val="21"/>
          <w:szCs w:val="21"/>
        </w:rPr>
      </w:pPr>
      <w:r>
        <w:rPr>
          <w:rFonts w:hint="default" w:ascii="Arial" w:hAnsi="Arial" w:cs="Arial"/>
          <w:sz w:val="21"/>
          <w:szCs w:val="21"/>
        </w:rPr>
        <w:drawing>
          <wp:anchor distT="0" distB="0" distL="114300" distR="114300" simplePos="0" relativeHeight="251661312" behindDoc="0" locked="0" layoutInCell="1" allowOverlap="1">
            <wp:simplePos x="0" y="0"/>
            <wp:positionH relativeFrom="column">
              <wp:posOffset>3801745</wp:posOffset>
            </wp:positionH>
            <wp:positionV relativeFrom="paragraph">
              <wp:posOffset>1905</wp:posOffset>
            </wp:positionV>
            <wp:extent cx="1898650" cy="3239770"/>
            <wp:effectExtent l="0" t="0" r="6350" b="17780"/>
            <wp:wrapNone/>
            <wp:docPr id="9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2"/>
                    <pic:cNvPicPr>
                      <a:picLocks noChangeAspect="1"/>
                    </pic:cNvPicPr>
                  </pic:nvPicPr>
                  <pic:blipFill>
                    <a:blip r:embed="rId44"/>
                    <a:stretch>
                      <a:fillRect/>
                    </a:stretch>
                  </pic:blipFill>
                  <pic:spPr>
                    <a:xfrm>
                      <a:off x="0" y="0"/>
                      <a:ext cx="1898650" cy="3239770"/>
                    </a:xfrm>
                    <a:prstGeom prst="rect">
                      <a:avLst/>
                    </a:prstGeom>
                    <a:noFill/>
                    <a:ln>
                      <a:noFill/>
                    </a:ln>
                  </pic:spPr>
                </pic:pic>
              </a:graphicData>
            </a:graphic>
          </wp:anchor>
        </w:drawing>
      </w:r>
      <w:r>
        <w:rPr>
          <w:rFonts w:hint="default" w:ascii="Arial" w:hAnsi="Arial" w:cs="Arial"/>
          <w:sz w:val="21"/>
          <w:szCs w:val="21"/>
        </w:rPr>
        <w:drawing>
          <wp:inline distT="0" distB="0" distL="114300" distR="114300">
            <wp:extent cx="1898650" cy="3239770"/>
            <wp:effectExtent l="0" t="0" r="6350" b="17780"/>
            <wp:docPr id="9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23"/>
                    <pic:cNvPicPr>
                      <a:picLocks noChangeAspect="1"/>
                    </pic:cNvPicPr>
                  </pic:nvPicPr>
                  <pic:blipFill>
                    <a:blip r:embed="rId45"/>
                    <a:stretch>
                      <a:fillRect/>
                    </a:stretch>
                  </pic:blipFill>
                  <pic:spPr>
                    <a:xfrm>
                      <a:off x="0" y="0"/>
                      <a:ext cx="1898650" cy="3239770"/>
                    </a:xfrm>
                    <a:prstGeom prst="rect">
                      <a:avLst/>
                    </a:prstGeom>
                    <a:noFill/>
                    <a:ln>
                      <a:noFill/>
                    </a:ln>
                  </pic:spPr>
                </pic:pic>
              </a:graphicData>
            </a:graphic>
          </wp:inline>
        </w:drawing>
      </w:r>
      <w:r>
        <w:rPr>
          <w:rFonts w:hint="default" w:ascii="Arial" w:hAnsi="Arial" w:cs="Arial"/>
          <w:sz w:val="21"/>
          <w:szCs w:val="21"/>
        </w:rPr>
        <w:drawing>
          <wp:inline distT="0" distB="0" distL="114300" distR="114300">
            <wp:extent cx="1898650" cy="3239770"/>
            <wp:effectExtent l="0" t="0" r="6350" b="17780"/>
            <wp:docPr id="9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4"/>
                    <pic:cNvPicPr>
                      <a:picLocks noChangeAspect="1"/>
                    </pic:cNvPicPr>
                  </pic:nvPicPr>
                  <pic:blipFill>
                    <a:blip r:embed="rId46"/>
                    <a:stretch>
                      <a:fillRect/>
                    </a:stretch>
                  </pic:blipFill>
                  <pic:spPr>
                    <a:xfrm>
                      <a:off x="0" y="0"/>
                      <a:ext cx="1898650" cy="3239770"/>
                    </a:xfrm>
                    <a:prstGeom prst="rect">
                      <a:avLst/>
                    </a:prstGeom>
                    <a:noFill/>
                    <a:ln>
                      <a:noFill/>
                    </a:ln>
                  </pic:spPr>
                </pic:pic>
              </a:graphicData>
            </a:graphic>
          </wp:inline>
        </w:drawing>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For example, FID I: you can set the ignition duration, ignition threshold, perform ignition operations on the detector, and view the signal value of the corresponding detector. If there are multiple detectors, you can click</w:t>
      </w:r>
      <w:r>
        <w:rPr>
          <w:rFonts w:hint="default" w:ascii="Arial" w:hAnsi="Arial" w:cs="Arial"/>
          <w:sz w:val="21"/>
          <w:szCs w:val="21"/>
        </w:rPr>
        <w:drawing>
          <wp:inline distT="0" distB="0" distL="114300" distR="114300">
            <wp:extent cx="2191385" cy="255905"/>
            <wp:effectExtent l="0" t="0" r="18415" b="10795"/>
            <wp:docPr id="9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6"/>
                    <pic:cNvPicPr>
                      <a:picLocks noChangeAspect="1"/>
                    </pic:cNvPicPr>
                  </pic:nvPicPr>
                  <pic:blipFill>
                    <a:blip r:embed="rId47"/>
                    <a:stretch>
                      <a:fillRect/>
                    </a:stretch>
                  </pic:blipFill>
                  <pic:spPr>
                    <a:xfrm>
                      <a:off x="0" y="0"/>
                      <a:ext cx="2191385" cy="255905"/>
                    </a:xfrm>
                    <a:prstGeom prst="rect">
                      <a:avLst/>
                    </a:prstGeom>
                    <a:noFill/>
                    <a:ln>
                      <a:noFill/>
                    </a:ln>
                  </pic:spPr>
                </pic:pic>
              </a:graphicData>
            </a:graphic>
          </wp:inline>
        </w:drawing>
      </w:r>
      <w:r>
        <w:rPr>
          <w:rFonts w:hint="default" w:ascii="Arial" w:hAnsi="Arial" w:cs="Arial"/>
          <w:sz w:val="21"/>
          <w:szCs w:val="21"/>
          <w:lang w:val="en-US" w:eastAsia="zh-CN"/>
        </w:rPr>
        <w:t xml:space="preserve"> </w:t>
      </w:r>
      <w:r>
        <w:rPr>
          <w:rFonts w:hint="default" w:ascii="Arial" w:hAnsi="Arial" w:eastAsia="Times New Roman" w:cs="Arial"/>
          <w:spacing w:val="2"/>
          <w:position w:val="2"/>
          <w:sz w:val="21"/>
          <w:szCs w:val="21"/>
        </w:rPr>
        <w:t>to find the corresponding detector to set.</w:t>
      </w:r>
    </w:p>
    <w:p>
      <w:pPr>
        <w:pStyle w:val="3"/>
        <w:keepNext/>
        <w:keepLines w:val="0"/>
        <w:pageBreakBefore w:val="0"/>
        <w:widowControl/>
        <w:kinsoku/>
        <w:wordWrap/>
        <w:overflowPunct/>
        <w:topLinePunct w:val="0"/>
        <w:autoSpaceDE/>
        <w:autoSpaceDN/>
        <w:bidi w:val="0"/>
        <w:adjustRightInd/>
        <w:snapToGrid/>
        <w:spacing w:before="0" w:after="0" w:line="360" w:lineRule="auto"/>
        <w:textAlignment w:val="auto"/>
        <w:rPr>
          <w:rFonts w:hint="default" w:ascii="Arial" w:hAnsi="Arial" w:cs="Arial"/>
          <w:sz w:val="21"/>
          <w:szCs w:val="21"/>
          <w:lang w:val="en-US" w:eastAsia="zh-CN"/>
        </w:rPr>
      </w:pPr>
      <w:bookmarkStart w:id="123" w:name="_Toc32118"/>
      <w:bookmarkStart w:id="124" w:name="_Toc9301"/>
      <w:r>
        <w:rPr>
          <w:rFonts w:hint="default" w:ascii="Arial" w:hAnsi="Arial" w:cs="Arial"/>
          <w:sz w:val="21"/>
          <w:szCs w:val="21"/>
          <w:lang w:val="en-US" w:eastAsia="zh-CN"/>
        </w:rPr>
        <w:t>3.6 Viewing of Flow Rate</w:t>
      </w:r>
      <w:bookmarkEnd w:id="123"/>
      <w:bookmarkEnd w:id="124"/>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In the powered-on state of the instrument, press the button</w:t>
      </w:r>
      <w:r>
        <w:rPr>
          <w:rFonts w:hint="default" w:ascii="Arial" w:hAnsi="Arial" w:cs="Arial"/>
          <w:sz w:val="21"/>
          <w:szCs w:val="21"/>
        </w:rPr>
        <w:drawing>
          <wp:inline distT="0" distB="0" distL="114300" distR="114300">
            <wp:extent cx="304800" cy="431800"/>
            <wp:effectExtent l="0" t="0" r="0" b="6350"/>
            <wp:docPr id="10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27"/>
                    <pic:cNvPicPr>
                      <a:picLocks noChangeAspect="1"/>
                    </pic:cNvPicPr>
                  </pic:nvPicPr>
                  <pic:blipFill>
                    <a:blip r:embed="rId48"/>
                    <a:stretch>
                      <a:fillRect/>
                    </a:stretch>
                  </pic:blipFill>
                  <pic:spPr>
                    <a:xfrm>
                      <a:off x="0" y="0"/>
                      <a:ext cx="304800" cy="431800"/>
                    </a:xfrm>
                    <a:prstGeom prst="rect">
                      <a:avLst/>
                    </a:prstGeom>
                    <a:noFill/>
                    <a:ln>
                      <a:noFill/>
                    </a:ln>
                  </pic:spPr>
                </pic:pic>
              </a:graphicData>
            </a:graphic>
          </wp:inline>
        </w:drawing>
      </w:r>
      <w:r>
        <w:rPr>
          <w:rFonts w:hint="default" w:ascii="Arial" w:hAnsi="Arial" w:eastAsia="Times New Roman" w:cs="Arial"/>
          <w:spacing w:val="2"/>
          <w:position w:val="2"/>
          <w:sz w:val="21"/>
          <w:szCs w:val="21"/>
        </w:rPr>
        <w:t xml:space="preserve"> to make the instrument enter the flow rate interface:</w:t>
      </w:r>
    </w:p>
    <w:p>
      <w:pPr>
        <w:keepLines w:val="0"/>
        <w:pageBreakBefore w:val="0"/>
        <w:tabs>
          <w:tab w:val="left" w:pos="7655"/>
        </w:tabs>
        <w:kinsoku/>
        <w:wordWrap/>
        <w:overflowPunct/>
        <w:topLinePunct w:val="0"/>
        <w:bidi w:val="0"/>
        <w:spacing w:line="360" w:lineRule="auto"/>
        <w:ind w:firstLine="420" w:firstLineChars="200"/>
        <w:jc w:val="center"/>
        <w:rPr>
          <w:rFonts w:hint="default" w:ascii="Arial" w:hAnsi="Arial" w:eastAsia="Times New Roman" w:cs="Arial"/>
          <w:spacing w:val="2"/>
          <w:position w:val="2"/>
          <w:sz w:val="21"/>
          <w:szCs w:val="21"/>
        </w:rPr>
      </w:pPr>
      <w:r>
        <w:rPr>
          <w:rFonts w:hint="default" w:ascii="Arial" w:hAnsi="Arial" w:cs="Arial"/>
          <w:sz w:val="21"/>
          <w:szCs w:val="21"/>
        </w:rPr>
        <w:drawing>
          <wp:inline distT="0" distB="0" distL="114300" distR="114300">
            <wp:extent cx="1979930" cy="3378835"/>
            <wp:effectExtent l="0" t="0" r="1270" b="12065"/>
            <wp:docPr id="10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28"/>
                    <pic:cNvPicPr>
                      <a:picLocks noChangeAspect="1"/>
                    </pic:cNvPicPr>
                  </pic:nvPicPr>
                  <pic:blipFill>
                    <a:blip r:embed="rId49"/>
                    <a:stretch>
                      <a:fillRect/>
                    </a:stretch>
                  </pic:blipFill>
                  <pic:spPr>
                    <a:xfrm>
                      <a:off x="0" y="0"/>
                      <a:ext cx="1979930" cy="3378835"/>
                    </a:xfrm>
                    <a:prstGeom prst="rect">
                      <a:avLst/>
                    </a:prstGeom>
                    <a:noFill/>
                    <a:ln>
                      <a:noFill/>
                    </a:ln>
                  </pic:spPr>
                </pic:pic>
              </a:graphicData>
            </a:graphic>
          </wp:inline>
        </w:drawing>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In this interface, you can view the flow rate display of the corresponding injector (INJ), detector (DET), and you can also manually set the flow rate: clicking the corresponding window will pop up a numeric keypad, and the setting can be completed by pressing confirm after setting!</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Note: This interface is designed for the EPC module, the flow rate can be input on the display screen and the workstation. If the instrument is a mechanical valve, this interface cannot be inputted!</w:t>
      </w:r>
    </w:p>
    <w:p>
      <w:pPr>
        <w:pStyle w:val="3"/>
        <w:keepNext/>
        <w:keepLines w:val="0"/>
        <w:pageBreakBefore w:val="0"/>
        <w:widowControl/>
        <w:kinsoku/>
        <w:wordWrap/>
        <w:overflowPunct/>
        <w:topLinePunct w:val="0"/>
        <w:autoSpaceDE/>
        <w:autoSpaceDN/>
        <w:bidi w:val="0"/>
        <w:adjustRightInd/>
        <w:snapToGrid/>
        <w:spacing w:before="0" w:after="0" w:line="360" w:lineRule="auto"/>
        <w:textAlignment w:val="auto"/>
        <w:rPr>
          <w:rFonts w:hint="default" w:ascii="Arial" w:hAnsi="Arial" w:cs="Arial"/>
          <w:sz w:val="21"/>
          <w:szCs w:val="21"/>
          <w:lang w:val="en-US" w:eastAsia="zh-CN"/>
        </w:rPr>
      </w:pPr>
      <w:bookmarkStart w:id="125" w:name="_Toc15480"/>
      <w:bookmarkStart w:id="126" w:name="_Toc12298"/>
      <w:bookmarkStart w:id="127" w:name="_Toc11806"/>
      <w:bookmarkStart w:id="128" w:name="_Toc66981278"/>
      <w:bookmarkStart w:id="129" w:name="_Toc263624090"/>
      <w:bookmarkStart w:id="130" w:name="_Toc236888235"/>
      <w:r>
        <w:rPr>
          <w:rFonts w:hint="default" w:ascii="Arial" w:hAnsi="Arial" w:cs="Arial"/>
          <w:sz w:val="21"/>
          <w:szCs w:val="21"/>
          <w:lang w:val="en-US" w:eastAsia="zh-CN"/>
        </w:rPr>
        <w:t>3.7 Viewing of Events</w:t>
      </w:r>
      <w:bookmarkEnd w:id="125"/>
      <w:bookmarkEnd w:id="126"/>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In the powered-on state of the instrument, press the button</w:t>
      </w:r>
      <w:r>
        <w:rPr>
          <w:rFonts w:hint="default" w:ascii="Arial" w:hAnsi="Arial" w:cs="Arial"/>
          <w:sz w:val="21"/>
          <w:szCs w:val="21"/>
        </w:rPr>
        <w:drawing>
          <wp:inline distT="0" distB="0" distL="114300" distR="114300">
            <wp:extent cx="308610" cy="431800"/>
            <wp:effectExtent l="0" t="0" r="15240" b="6350"/>
            <wp:docPr id="10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29"/>
                    <pic:cNvPicPr>
                      <a:picLocks noChangeAspect="1"/>
                    </pic:cNvPicPr>
                  </pic:nvPicPr>
                  <pic:blipFill>
                    <a:blip r:embed="rId50"/>
                    <a:stretch>
                      <a:fillRect/>
                    </a:stretch>
                  </pic:blipFill>
                  <pic:spPr>
                    <a:xfrm>
                      <a:off x="0" y="0"/>
                      <a:ext cx="308610" cy="431800"/>
                    </a:xfrm>
                    <a:prstGeom prst="rect">
                      <a:avLst/>
                    </a:prstGeom>
                    <a:noFill/>
                    <a:ln>
                      <a:noFill/>
                    </a:ln>
                  </pic:spPr>
                </pic:pic>
              </a:graphicData>
            </a:graphic>
          </wp:inline>
        </w:drawing>
      </w:r>
      <w:r>
        <w:rPr>
          <w:rFonts w:hint="default" w:ascii="Arial" w:hAnsi="Arial" w:eastAsia="Times New Roman" w:cs="Arial"/>
          <w:spacing w:val="2"/>
          <w:position w:val="2"/>
          <w:sz w:val="21"/>
          <w:szCs w:val="21"/>
        </w:rPr>
        <w:t>to make the instrument enter the event interface:</w:t>
      </w:r>
    </w:p>
    <w:p>
      <w:pPr>
        <w:keepLines w:val="0"/>
        <w:pageBreakBefore w:val="0"/>
        <w:tabs>
          <w:tab w:val="left" w:pos="7655"/>
        </w:tabs>
        <w:kinsoku/>
        <w:wordWrap/>
        <w:overflowPunct/>
        <w:topLinePunct w:val="0"/>
        <w:bidi w:val="0"/>
        <w:spacing w:line="360" w:lineRule="auto"/>
        <w:ind w:firstLine="420" w:firstLineChars="200"/>
        <w:jc w:val="center"/>
        <w:rPr>
          <w:rFonts w:hint="default" w:ascii="Arial" w:hAnsi="Arial" w:eastAsia="Times New Roman" w:cs="Arial"/>
          <w:spacing w:val="2"/>
          <w:position w:val="2"/>
          <w:sz w:val="21"/>
          <w:szCs w:val="21"/>
        </w:rPr>
      </w:pPr>
      <w:r>
        <w:rPr>
          <w:rFonts w:hint="default" w:ascii="Arial" w:hAnsi="Arial" w:cs="Arial"/>
          <w:sz w:val="21"/>
          <w:szCs w:val="21"/>
        </w:rPr>
        <w:drawing>
          <wp:inline distT="0" distB="0" distL="114300" distR="114300">
            <wp:extent cx="1979930" cy="3378835"/>
            <wp:effectExtent l="0" t="0" r="1270" b="12065"/>
            <wp:docPr id="10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30"/>
                    <pic:cNvPicPr>
                      <a:picLocks noChangeAspect="1"/>
                    </pic:cNvPicPr>
                  </pic:nvPicPr>
                  <pic:blipFill>
                    <a:blip r:embed="rId51"/>
                    <a:stretch>
                      <a:fillRect/>
                    </a:stretch>
                  </pic:blipFill>
                  <pic:spPr>
                    <a:xfrm>
                      <a:off x="0" y="0"/>
                      <a:ext cx="1979930" cy="3378835"/>
                    </a:xfrm>
                    <a:prstGeom prst="rect">
                      <a:avLst/>
                    </a:prstGeom>
                    <a:noFill/>
                    <a:ln>
                      <a:noFill/>
                    </a:ln>
                  </pic:spPr>
                </pic:pic>
              </a:graphicData>
            </a:graphic>
          </wp:inline>
        </w:drawing>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There are a total of 8 event routes in this interface. If you need external events, design them in this interface.</w:t>
      </w:r>
    </w:p>
    <w:p>
      <w:pPr>
        <w:pStyle w:val="3"/>
        <w:keepNext/>
        <w:keepLines w:val="0"/>
        <w:pageBreakBefore w:val="0"/>
        <w:widowControl/>
        <w:kinsoku/>
        <w:wordWrap/>
        <w:overflowPunct/>
        <w:topLinePunct w:val="0"/>
        <w:autoSpaceDE/>
        <w:autoSpaceDN/>
        <w:bidi w:val="0"/>
        <w:adjustRightInd/>
        <w:snapToGrid/>
        <w:spacing w:before="0" w:after="0" w:line="360" w:lineRule="auto"/>
        <w:textAlignment w:val="auto"/>
        <w:rPr>
          <w:rFonts w:hint="default" w:ascii="Arial" w:hAnsi="Arial" w:cs="Arial"/>
          <w:sz w:val="21"/>
          <w:szCs w:val="21"/>
          <w:lang w:val="en-US" w:eastAsia="zh-CN"/>
        </w:rPr>
      </w:pPr>
      <w:bookmarkStart w:id="131" w:name="_Toc18322"/>
      <w:bookmarkStart w:id="132" w:name="_Toc1006"/>
      <w:r>
        <w:rPr>
          <w:rFonts w:hint="default" w:ascii="Arial" w:hAnsi="Arial" w:cs="Arial"/>
          <w:sz w:val="21"/>
          <w:szCs w:val="21"/>
          <w:lang w:val="en-US" w:eastAsia="zh-CN"/>
        </w:rPr>
        <w:t xml:space="preserve">3.8 </w:t>
      </w:r>
      <w:bookmarkEnd w:id="127"/>
      <w:bookmarkEnd w:id="128"/>
      <w:bookmarkEnd w:id="129"/>
      <w:bookmarkEnd w:id="130"/>
      <w:r>
        <w:rPr>
          <w:rFonts w:hint="default" w:ascii="Arial" w:hAnsi="Arial" w:cs="Arial"/>
          <w:sz w:val="21"/>
          <w:szCs w:val="21"/>
          <w:lang w:val="en-US" w:eastAsia="zh-CN"/>
        </w:rPr>
        <w:t>Viewing and Setting of Network Parameters</w:t>
      </w:r>
      <w:bookmarkEnd w:id="131"/>
      <w:bookmarkEnd w:id="132"/>
    </w:p>
    <w:p>
      <w:pPr>
        <w:keepLines w:val="0"/>
        <w:pageBreakBefore w:val="0"/>
        <w:tabs>
          <w:tab w:val="left" w:pos="7655"/>
        </w:tabs>
        <w:kinsoku/>
        <w:wordWrap/>
        <w:overflowPunct/>
        <w:topLinePunct w:val="0"/>
        <w:bidi w:val="0"/>
        <w:spacing w:line="360" w:lineRule="auto"/>
        <w:ind w:firstLine="428" w:firstLineChars="200"/>
        <w:rPr>
          <w:rFonts w:hint="default" w:ascii="Arial" w:hAnsi="Arial" w:cs="Arial"/>
          <w:spacing w:val="2"/>
          <w:position w:val="2"/>
          <w:sz w:val="21"/>
          <w:szCs w:val="21"/>
          <w:lang w:val="en-US" w:eastAsia="zh-CN"/>
        </w:rPr>
      </w:pPr>
      <w:r>
        <w:rPr>
          <w:rFonts w:hint="default" w:ascii="Arial" w:hAnsi="Arial" w:eastAsia="Times New Roman" w:cs="Arial"/>
          <w:spacing w:val="2"/>
          <w:position w:val="2"/>
          <w:sz w:val="21"/>
          <w:szCs w:val="21"/>
        </w:rPr>
        <w:t>In the powered-on state of the instrument, press the button</w:t>
      </w:r>
      <w:r>
        <w:rPr>
          <w:rFonts w:hint="eastAsia" w:ascii="Arial" w:hAnsi="Arial" w:cs="Arial"/>
          <w:spacing w:val="2"/>
          <w:position w:val="2"/>
          <w:sz w:val="21"/>
          <w:szCs w:val="21"/>
          <w:lang w:val="en-US" w:eastAsia="zh-CN"/>
        </w:rPr>
        <w:t xml:space="preserve"> </w:t>
      </w:r>
      <w:bookmarkStart w:id="287" w:name="_GoBack"/>
      <w:bookmarkEnd w:id="287"/>
      <w:r>
        <w:rPr>
          <w:rFonts w:hint="default" w:ascii="Arial" w:hAnsi="Arial" w:cs="Arial"/>
          <w:sz w:val="21"/>
          <w:szCs w:val="21"/>
        </w:rPr>
        <w:drawing>
          <wp:inline distT="0" distB="0" distL="114300" distR="114300">
            <wp:extent cx="315595" cy="431800"/>
            <wp:effectExtent l="0" t="0" r="8255" b="6350"/>
            <wp:docPr id="10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31"/>
                    <pic:cNvPicPr>
                      <a:picLocks noChangeAspect="1"/>
                    </pic:cNvPicPr>
                  </pic:nvPicPr>
                  <pic:blipFill>
                    <a:blip r:embed="rId52"/>
                    <a:stretch>
                      <a:fillRect/>
                    </a:stretch>
                  </pic:blipFill>
                  <pic:spPr>
                    <a:xfrm>
                      <a:off x="0" y="0"/>
                      <a:ext cx="315595" cy="431800"/>
                    </a:xfrm>
                    <a:prstGeom prst="rect">
                      <a:avLst/>
                    </a:prstGeom>
                    <a:noFill/>
                    <a:ln>
                      <a:noFill/>
                    </a:ln>
                  </pic:spPr>
                </pic:pic>
              </a:graphicData>
            </a:graphic>
          </wp:inline>
        </w:drawing>
      </w:r>
      <w:r>
        <w:rPr>
          <w:rFonts w:hint="default" w:ascii="Arial" w:hAnsi="Arial" w:eastAsia="Times New Roman" w:cs="Arial"/>
          <w:spacing w:val="2"/>
          <w:position w:val="2"/>
          <w:sz w:val="21"/>
          <w:szCs w:val="21"/>
        </w:rPr>
        <w:t>, the instrument enters the state of displaying network parameters</w:t>
      </w:r>
      <w:r>
        <w:rPr>
          <w:rFonts w:hint="default" w:ascii="Arial" w:hAnsi="Arial" w:cs="Arial"/>
          <w:spacing w:val="2"/>
          <w:position w:val="2"/>
          <w:sz w:val="21"/>
          <w:szCs w:val="21"/>
          <w:lang w:val="en-US" w:eastAsia="zh-CN"/>
        </w:rPr>
        <w:t>:</w:t>
      </w:r>
    </w:p>
    <w:p>
      <w:pPr>
        <w:keepLines w:val="0"/>
        <w:pageBreakBefore w:val="0"/>
        <w:tabs>
          <w:tab w:val="left" w:pos="7655"/>
        </w:tabs>
        <w:kinsoku/>
        <w:wordWrap/>
        <w:overflowPunct/>
        <w:topLinePunct w:val="0"/>
        <w:bidi w:val="0"/>
        <w:spacing w:line="360" w:lineRule="auto"/>
        <w:ind w:firstLine="420" w:firstLineChars="200"/>
        <w:jc w:val="center"/>
        <w:rPr>
          <w:rFonts w:hint="default" w:ascii="Arial" w:hAnsi="Arial" w:eastAsia="宋体" w:cs="Arial"/>
          <w:spacing w:val="2"/>
          <w:position w:val="2"/>
          <w:sz w:val="21"/>
          <w:szCs w:val="21"/>
          <w:lang w:eastAsia="zh-CN"/>
        </w:rPr>
      </w:pPr>
      <w:r>
        <w:rPr>
          <w:rFonts w:hint="default" w:ascii="Arial" w:hAnsi="Arial" w:cs="Arial"/>
          <w:sz w:val="21"/>
          <w:szCs w:val="21"/>
        </w:rPr>
        <w:drawing>
          <wp:inline distT="0" distB="0" distL="114300" distR="114300">
            <wp:extent cx="1979930" cy="3378835"/>
            <wp:effectExtent l="0" t="0" r="1270" b="12065"/>
            <wp:docPr id="10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32"/>
                    <pic:cNvPicPr>
                      <a:picLocks noChangeAspect="1"/>
                    </pic:cNvPicPr>
                  </pic:nvPicPr>
                  <pic:blipFill>
                    <a:blip r:embed="rId53"/>
                    <a:stretch>
                      <a:fillRect/>
                    </a:stretch>
                  </pic:blipFill>
                  <pic:spPr>
                    <a:xfrm>
                      <a:off x="0" y="0"/>
                      <a:ext cx="1979930" cy="3378835"/>
                    </a:xfrm>
                    <a:prstGeom prst="rect">
                      <a:avLst/>
                    </a:prstGeom>
                    <a:noFill/>
                    <a:ln>
                      <a:noFill/>
                    </a:ln>
                  </pic:spPr>
                </pic:pic>
              </a:graphicData>
            </a:graphic>
          </wp:inline>
        </w:drawing>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Note: There is no need to set the parameters of this interface. After the instrument is powered on, connect the chromatograph to the computer workstation with a network cable, open the workstation, click on the network configuration in the lower left corner</w:t>
      </w:r>
      <w:r>
        <w:rPr>
          <w:rFonts w:hint="default" w:ascii="Arial" w:hAnsi="Arial" w:cs="Arial"/>
          <w:sz w:val="21"/>
          <w:szCs w:val="21"/>
        </w:rPr>
        <w:drawing>
          <wp:inline distT="0" distB="0" distL="114300" distR="114300">
            <wp:extent cx="904875" cy="419100"/>
            <wp:effectExtent l="0" t="0" r="9525" b="0"/>
            <wp:docPr id="10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33"/>
                    <pic:cNvPicPr>
                      <a:picLocks noChangeAspect="1"/>
                    </pic:cNvPicPr>
                  </pic:nvPicPr>
                  <pic:blipFill>
                    <a:blip r:embed="rId54"/>
                    <a:stretch>
                      <a:fillRect/>
                    </a:stretch>
                  </pic:blipFill>
                  <pic:spPr>
                    <a:xfrm>
                      <a:off x="0" y="0"/>
                      <a:ext cx="904875" cy="419100"/>
                    </a:xfrm>
                    <a:prstGeom prst="rect">
                      <a:avLst/>
                    </a:prstGeom>
                    <a:noFill/>
                    <a:ln>
                      <a:noFill/>
                    </a:ln>
                  </pic:spPr>
                </pic:pic>
              </a:graphicData>
            </a:graphic>
          </wp:inline>
        </w:drawing>
      </w:r>
      <w:r>
        <w:rPr>
          <w:rFonts w:hint="default" w:ascii="Arial" w:hAnsi="Arial" w:eastAsia="Times New Roman" w:cs="Arial"/>
          <w:spacing w:val="2"/>
          <w:position w:val="2"/>
          <w:sz w:val="21"/>
          <w:szCs w:val="21"/>
        </w:rPr>
        <w:t>, a pop-up window will appear to click search</w:t>
      </w:r>
      <w:r>
        <w:rPr>
          <w:rFonts w:hint="default" w:ascii="Arial" w:hAnsi="Arial" w:cs="Arial"/>
          <w:sz w:val="21"/>
          <w:szCs w:val="21"/>
        </w:rPr>
        <w:drawing>
          <wp:inline distT="0" distB="0" distL="114300" distR="114300">
            <wp:extent cx="3181350" cy="1914525"/>
            <wp:effectExtent l="0" t="0" r="0" b="9525"/>
            <wp:docPr id="10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34"/>
                    <pic:cNvPicPr>
                      <a:picLocks noChangeAspect="1"/>
                    </pic:cNvPicPr>
                  </pic:nvPicPr>
                  <pic:blipFill>
                    <a:blip r:embed="rId55"/>
                    <a:stretch>
                      <a:fillRect/>
                    </a:stretch>
                  </pic:blipFill>
                  <pic:spPr>
                    <a:xfrm>
                      <a:off x="0" y="0"/>
                      <a:ext cx="3181350" cy="1914525"/>
                    </a:xfrm>
                    <a:prstGeom prst="rect">
                      <a:avLst/>
                    </a:prstGeom>
                    <a:noFill/>
                    <a:ln>
                      <a:noFill/>
                    </a:ln>
                  </pic:spPr>
                </pic:pic>
              </a:graphicData>
            </a:graphic>
          </wp:inline>
        </w:drawing>
      </w:r>
      <w:r>
        <w:rPr>
          <w:rFonts w:hint="default" w:ascii="Arial" w:hAnsi="Arial" w:eastAsia="Times New Roman" w:cs="Arial"/>
          <w:spacing w:val="2"/>
          <w:position w:val="2"/>
          <w:sz w:val="21"/>
          <w:szCs w:val="21"/>
        </w:rPr>
        <w:t>, and a green dot will appear in the lower left corner of the workstation. Double-click the dot, and a check mark will appear on the green dot, indicating that the instrument is connected to the workstation. After checking the baseline and the system is normal, sample analysis can proceed.</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b/>
          <w:bCs/>
          <w:spacing w:val="2"/>
          <w:position w:val="2"/>
          <w:sz w:val="21"/>
          <w:szCs w:val="21"/>
        </w:rPr>
      </w:pPr>
      <w:r>
        <w:rPr>
          <w:rFonts w:hint="default" w:ascii="Arial" w:hAnsi="Arial" w:eastAsia="Times New Roman" w:cs="Arial"/>
          <w:spacing w:val="2"/>
          <w:position w:val="2"/>
          <w:sz w:val="21"/>
          <w:szCs w:val="21"/>
        </w:rPr>
        <w:t xml:space="preserve">The "Local IP" in the interface refers to the IP address of this chromatograph. Generally, </w:t>
      </w:r>
      <w:r>
        <w:rPr>
          <w:rFonts w:hint="default" w:ascii="Arial" w:hAnsi="Arial" w:eastAsia="Times New Roman" w:cs="Arial"/>
          <w:b/>
          <w:bCs/>
          <w:spacing w:val="2"/>
          <w:position w:val="2"/>
          <w:sz w:val="21"/>
          <w:szCs w:val="21"/>
        </w:rPr>
        <w:t>an IP address that is in the same network segment as the local area network of the company and is not used by other instruments or computers is set.</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The "Subnet Mask" sets a subnet mask used by the local area network of the company. It is generally 255.255.255.0.</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The "Gateway" sets the same gateway used by the local area network of the company. Generally, it is: 192.168.x.1.</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"Working Computer" refers to the IP address of the computer where the workstation software works. That is, it is set to the IP address of the computer where the workstation software works. This parameter must be set correctly, otherwise, the chromatograph will not be able to connect to the workstation software.</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The IP address of the computer where the workstation software works can be viewed in the properties of the "Internet Protocol (TCP/IP)" in the properties of the "Local Connection" in the properties of "My Network Places". It can also be viewed in the command status of the operating system with the "IPCONFIG" command. (See later 4.2.2 for details).</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The "Manager Computer" refers to the IP address of the computer where the business supervisor (such as chief engineer, quality control supervisor, etc.) works in order to pay attention to the operation status and analysis data of this chromatograph and installs the workstation software. If you want to use this function, this parameter must be set correctly, otherwise, the chromatograph will not be able to connect to the supervisor's workstation. Of course, if the supervisor does not pay attention to the operation status and analysis data of the chromatograph, you do not need to install workstation software, just set this IP address to an unused IP address in this local area network.</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The "Leader Computer" refers to the public IP address of the monitoring system set up by the superior administrative supervisory unit (such as: Technical Supervision Bureau, Health Bureau, Environmental Protection Bureau, etc.) in order to monitor the operation status and analysis data of the chromatograph (generally through the Internet). If the superior supervisor does not have such a requirement, just set this IP address to an unused IP address in this local area network. The &lt;——&gt; symbol displayed after the "Superior Supervisor" indicates that the chromatograph and the workstation are successfully connected; if this is not displayed, the chromatograph has not successfully connected to the workstation.</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b/>
          <w:bCs/>
          <w:spacing w:val="2"/>
          <w:position w:val="2"/>
          <w:sz w:val="21"/>
          <w:szCs w:val="21"/>
        </w:rPr>
      </w:pPr>
      <w:r>
        <w:rPr>
          <w:rFonts w:hint="default" w:ascii="Arial" w:hAnsi="Arial" w:eastAsia="Times New Roman" w:cs="Arial"/>
          <w:b/>
          <w:bCs/>
          <w:spacing w:val="2"/>
          <w:position w:val="2"/>
          <w:sz w:val="21"/>
          <w:szCs w:val="21"/>
        </w:rPr>
        <w:t>Note: In the case of a local area network</w:t>
      </w:r>
      <w:r>
        <w:rPr>
          <w:rFonts w:hint="default" w:ascii="Arial" w:hAnsi="Arial" w:eastAsia="Times New Roman" w:cs="Arial"/>
          <w:spacing w:val="2"/>
          <w:position w:val="2"/>
          <w:sz w:val="21"/>
          <w:szCs w:val="21"/>
        </w:rPr>
        <w:t xml:space="preserve">, the IP address of the chromatograph and the IP address of the workstation computer must be in the same network segment. That is, </w:t>
      </w:r>
      <w:r>
        <w:rPr>
          <w:rFonts w:hint="default" w:ascii="Arial" w:hAnsi="Arial" w:eastAsia="Times New Roman" w:cs="Arial"/>
          <w:b/>
          <w:bCs/>
          <w:spacing w:val="2"/>
          <w:position w:val="2"/>
          <w:sz w:val="21"/>
          <w:szCs w:val="21"/>
        </w:rPr>
        <w:t>the first 3 groups of data of the IP address are consistent!</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b/>
          <w:bCs/>
          <w:spacing w:val="2"/>
          <w:position w:val="2"/>
          <w:sz w:val="21"/>
          <w:szCs w:val="21"/>
        </w:rPr>
        <w:t xml:space="preserve">Note: </w:t>
      </w:r>
      <w:r>
        <w:rPr>
          <w:rFonts w:hint="default" w:ascii="Arial" w:hAnsi="Arial" w:eastAsia="Times New Roman" w:cs="Arial"/>
          <w:spacing w:val="2"/>
          <w:position w:val="2"/>
          <w:sz w:val="21"/>
          <w:szCs w:val="21"/>
        </w:rPr>
        <w:t>The IP address of the chromatograph and the IP address of the computer of the workstation software cannot conflict (be the same) with the IP address of other network devices.</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b/>
          <w:bCs/>
          <w:spacing w:val="2"/>
          <w:position w:val="2"/>
          <w:sz w:val="21"/>
          <w:szCs w:val="21"/>
        </w:rPr>
        <w:t xml:space="preserve">Note: </w:t>
      </w:r>
      <w:r>
        <w:rPr>
          <w:rFonts w:hint="default" w:ascii="Arial" w:hAnsi="Arial" w:eastAsia="Times New Roman" w:cs="Arial"/>
          <w:spacing w:val="2"/>
          <w:position w:val="2"/>
          <w:sz w:val="21"/>
          <w:szCs w:val="21"/>
        </w:rPr>
        <w:t>The IP address of the chromatograph uses a static IP address working mode. The "Automatically Obtain IP Address" function is not supported.</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b/>
          <w:bCs/>
          <w:spacing w:val="2"/>
          <w:position w:val="2"/>
          <w:sz w:val="21"/>
          <w:szCs w:val="21"/>
        </w:rPr>
        <w:t>Note:</w:t>
      </w:r>
      <w:r>
        <w:rPr>
          <w:rFonts w:hint="default" w:ascii="Arial" w:hAnsi="Arial" w:eastAsia="Times New Roman" w:cs="Arial"/>
          <w:spacing w:val="2"/>
          <w:position w:val="2"/>
          <w:sz w:val="21"/>
          <w:szCs w:val="21"/>
        </w:rPr>
        <w:t xml:space="preserve"> Because this chromatograph automatically connects to the workstation after power-on. For the stable operation of the system, </w:t>
      </w:r>
      <w:r>
        <w:rPr>
          <w:rFonts w:hint="default" w:ascii="Arial" w:hAnsi="Arial" w:eastAsia="Times New Roman" w:cs="Arial"/>
          <w:b/>
          <w:bCs/>
          <w:spacing w:val="2"/>
          <w:position w:val="2"/>
          <w:sz w:val="21"/>
          <w:szCs w:val="21"/>
        </w:rPr>
        <w:t>the IP address of the workstation computer must be fixed</w:t>
      </w:r>
      <w:r>
        <w:rPr>
          <w:rFonts w:hint="default" w:ascii="Arial" w:hAnsi="Arial" w:eastAsia="Times New Roman" w:cs="Arial"/>
          <w:spacing w:val="2"/>
          <w:position w:val="2"/>
          <w:sz w:val="21"/>
          <w:szCs w:val="21"/>
        </w:rPr>
        <w:t>. The IP address of the workstation computer should use a static IP address working mode and should not use the "Automatically Obtain IP Address" mode.</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b/>
          <w:bCs/>
          <w:spacing w:val="2"/>
          <w:position w:val="2"/>
          <w:sz w:val="21"/>
          <w:szCs w:val="21"/>
        </w:rPr>
      </w:pPr>
      <w:r>
        <w:rPr>
          <w:rFonts w:hint="default" w:ascii="Arial" w:hAnsi="Arial" w:eastAsia="Times New Roman" w:cs="Arial"/>
          <w:b/>
          <w:bCs/>
          <w:spacing w:val="2"/>
          <w:position w:val="2"/>
          <w:sz w:val="21"/>
          <w:szCs w:val="21"/>
        </w:rPr>
        <w:t>Warning</w:t>
      </w:r>
      <w:r>
        <w:rPr>
          <w:rFonts w:hint="default" w:ascii="Arial" w:hAnsi="Arial" w:eastAsia="Times New Roman" w:cs="Arial"/>
          <w:spacing w:val="2"/>
          <w:position w:val="2"/>
          <w:sz w:val="21"/>
          <w:szCs w:val="21"/>
        </w:rPr>
        <w:t>: The local computer, manager computer, and leader computer set in the chromatograph are</w:t>
      </w:r>
      <w:r>
        <w:rPr>
          <w:rFonts w:hint="default" w:ascii="Arial" w:hAnsi="Arial" w:eastAsia="Times New Roman" w:cs="Arial"/>
          <w:b/>
          <w:bCs/>
          <w:spacing w:val="2"/>
          <w:position w:val="2"/>
          <w:sz w:val="21"/>
          <w:szCs w:val="21"/>
        </w:rPr>
        <w:t xml:space="preserve"> strictly prohibited from being the same</w:t>
      </w:r>
      <w:r>
        <w:rPr>
          <w:rFonts w:hint="default" w:ascii="Arial" w:hAnsi="Arial" w:eastAsia="Times New Roman" w:cs="Arial"/>
          <w:spacing w:val="2"/>
          <w:position w:val="2"/>
          <w:sz w:val="21"/>
          <w:szCs w:val="21"/>
        </w:rPr>
        <w:t xml:space="preserve">! This will make the baseline data of the workstation abnormal! </w:t>
      </w:r>
      <w:r>
        <w:rPr>
          <w:rFonts w:hint="default" w:ascii="Arial" w:hAnsi="Arial" w:eastAsia="Times New Roman" w:cs="Arial"/>
          <w:b/>
          <w:bCs/>
          <w:spacing w:val="2"/>
          <w:position w:val="2"/>
          <w:sz w:val="21"/>
          <w:szCs w:val="21"/>
        </w:rPr>
        <w:t>If the business supervisor and the superior supervisor do not use it, these two IP addresses can be set to IP addresses that do not exist in this local area network.</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b/>
          <w:bCs/>
          <w:spacing w:val="2"/>
          <w:position w:val="2"/>
          <w:sz w:val="21"/>
          <w:szCs w:val="21"/>
        </w:rPr>
      </w:pPr>
    </w:p>
    <w:bookmarkEnd w:id="2"/>
    <w:bookmarkEnd w:id="3"/>
    <w:bookmarkEnd w:id="4"/>
    <w:p>
      <w:pPr>
        <w:keepNext w:val="0"/>
        <w:keepLines w:val="0"/>
        <w:pageBreakBefore w:val="0"/>
        <w:widowControl/>
        <w:numPr>
          <w:ilvl w:val="0"/>
          <w:numId w:val="1"/>
        </w:numPr>
        <w:kinsoku/>
        <w:wordWrap/>
        <w:overflowPunct/>
        <w:topLinePunct w:val="0"/>
        <w:autoSpaceDE/>
        <w:autoSpaceDN/>
        <w:bidi w:val="0"/>
        <w:adjustRightInd/>
        <w:snapToGrid/>
        <w:spacing w:line="360" w:lineRule="auto"/>
        <w:textAlignment w:val="auto"/>
        <w:rPr>
          <w:rStyle w:val="48"/>
          <w:rFonts w:hint="default" w:ascii="Arial" w:hAnsi="Arial" w:cs="Arial"/>
          <w:sz w:val="32"/>
          <w:szCs w:val="32"/>
        </w:rPr>
      </w:pPr>
      <w:bookmarkStart w:id="133" w:name="_Toc17939"/>
      <w:bookmarkStart w:id="134" w:name="_Toc23784"/>
      <w:bookmarkStart w:id="135" w:name="_Toc66981280"/>
      <w:bookmarkStart w:id="136" w:name="_Toc26520"/>
      <w:bookmarkStart w:id="137" w:name="_Toc266457165"/>
      <w:bookmarkStart w:id="138" w:name="_Toc266457172"/>
      <w:bookmarkStart w:id="139" w:name="_Toc495499261"/>
      <w:bookmarkStart w:id="140" w:name="_Toc236888295"/>
      <w:r>
        <w:rPr>
          <w:rStyle w:val="48"/>
          <w:rFonts w:hint="default" w:ascii="Arial" w:hAnsi="Arial" w:cs="Arial"/>
          <w:sz w:val="32"/>
          <w:szCs w:val="32"/>
        </w:rPr>
        <w:t>Maintenance And Care Of The Instrument</w:t>
      </w:r>
      <w:bookmarkEnd w:id="133"/>
    </w:p>
    <w:bookmarkEnd w:id="134"/>
    <w:p>
      <w:pPr>
        <w:pStyle w:val="3"/>
        <w:keepNext/>
        <w:keepLines w:val="0"/>
        <w:pageBreakBefore w:val="0"/>
        <w:widowControl/>
        <w:kinsoku/>
        <w:wordWrap/>
        <w:overflowPunct/>
        <w:topLinePunct w:val="0"/>
        <w:autoSpaceDE/>
        <w:autoSpaceDN/>
        <w:bidi w:val="0"/>
        <w:adjustRightInd/>
        <w:snapToGrid/>
        <w:spacing w:before="0" w:after="0" w:line="360" w:lineRule="auto"/>
        <w:textAlignment w:val="auto"/>
        <w:rPr>
          <w:rFonts w:hint="default" w:ascii="Arial" w:hAnsi="Arial" w:cs="Arial"/>
          <w:sz w:val="21"/>
          <w:szCs w:val="21"/>
          <w:lang w:val="en-US" w:eastAsia="zh-CN"/>
        </w:rPr>
      </w:pPr>
      <w:bookmarkStart w:id="141" w:name="_Toc17043"/>
      <w:bookmarkStart w:id="142" w:name="_Toc26355"/>
      <w:r>
        <w:rPr>
          <w:rFonts w:hint="default" w:ascii="Arial" w:hAnsi="Arial" w:cs="Arial"/>
          <w:sz w:val="21"/>
          <w:szCs w:val="21"/>
          <w:lang w:val="en-US" w:eastAsia="zh-CN"/>
        </w:rPr>
        <w:t>4.1 Cleaning of the sampler</w:t>
      </w:r>
      <w:bookmarkEnd w:id="135"/>
      <w:bookmarkEnd w:id="136"/>
      <w:bookmarkEnd w:id="137"/>
      <w:bookmarkEnd w:id="141"/>
      <w:bookmarkEnd w:id="142"/>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bookmarkStart w:id="143" w:name="_Toc13617"/>
      <w:bookmarkStart w:id="144" w:name="_Toc266457166"/>
      <w:bookmarkStart w:id="145" w:name="_Toc66981281"/>
      <w:r>
        <w:rPr>
          <w:rFonts w:hint="default" w:ascii="Arial" w:hAnsi="Arial" w:eastAsia="Times New Roman" w:cs="Arial"/>
          <w:spacing w:val="2"/>
          <w:position w:val="2"/>
          <w:sz w:val="21"/>
          <w:szCs w:val="21"/>
        </w:rPr>
        <w:t>The sampler is prone to contamination, especially the vaporizer, hence cleaning the sampler is crucial:</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(1) Cleaning the sampler: You can use a solvent-soaked cotton ball to directly wash it, then blow it with an airflow (mainly to blow off cotton fibers and dry the solvent).</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(2) Cleaning the inner liner: After removing the inner liner, it can be soaked in acetone for 1-2 hours, then ultrasonicated for more than 30 minutes. If there are still stubborn contaminants, a φ1.6 stainless steel wire with a cotton swab soaked in acetone can be used for removal, followed by ultrasonic treatment.</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(3) The new sample pads need to be processed before replacement; then the vaporizer liner and the sealing nut are installed.</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The cleaned sampler must be strictly leak-tested before use!</w:t>
      </w:r>
    </w:p>
    <w:p>
      <w:pPr>
        <w:pStyle w:val="3"/>
        <w:keepNext/>
        <w:keepLines w:val="0"/>
        <w:pageBreakBefore w:val="0"/>
        <w:widowControl/>
        <w:kinsoku/>
        <w:wordWrap/>
        <w:overflowPunct/>
        <w:topLinePunct w:val="0"/>
        <w:autoSpaceDE/>
        <w:autoSpaceDN/>
        <w:bidi w:val="0"/>
        <w:adjustRightInd/>
        <w:snapToGrid/>
        <w:spacing w:before="0" w:after="0" w:line="360" w:lineRule="auto"/>
        <w:textAlignment w:val="auto"/>
        <w:rPr>
          <w:rFonts w:hint="default" w:ascii="Arial" w:hAnsi="Arial" w:cs="Arial"/>
          <w:sz w:val="21"/>
          <w:szCs w:val="21"/>
          <w:lang w:val="en-US" w:eastAsia="zh-CN"/>
        </w:rPr>
      </w:pPr>
      <w:bookmarkStart w:id="146" w:name="_Toc7867"/>
      <w:bookmarkStart w:id="147" w:name="_Toc4380"/>
      <w:r>
        <w:rPr>
          <w:rFonts w:hint="default" w:ascii="Arial" w:hAnsi="Arial" w:cs="Arial"/>
          <w:sz w:val="21"/>
          <w:szCs w:val="21"/>
          <w:lang w:val="en-US" w:eastAsia="zh-CN"/>
        </w:rPr>
        <w:t xml:space="preserve">4.2 </w:t>
      </w:r>
      <w:bookmarkEnd w:id="143"/>
      <w:bookmarkEnd w:id="144"/>
      <w:bookmarkEnd w:id="145"/>
      <w:r>
        <w:rPr>
          <w:rFonts w:hint="default" w:ascii="Arial" w:hAnsi="Arial" w:cs="Arial"/>
          <w:sz w:val="21"/>
          <w:szCs w:val="21"/>
          <w:lang w:val="en-US" w:eastAsia="zh-CN"/>
        </w:rPr>
        <w:t>Cleaning of the Hydrogen Flame Ionization Detector</w:t>
      </w:r>
      <w:bookmarkEnd w:id="146"/>
      <w:bookmarkEnd w:id="147"/>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bookmarkStart w:id="148" w:name="_Toc266457167"/>
      <w:bookmarkStart w:id="149" w:name="_Toc10985"/>
      <w:bookmarkStart w:id="150" w:name="_Toc66981282"/>
      <w:r>
        <w:rPr>
          <w:rFonts w:hint="default" w:ascii="Arial" w:hAnsi="Arial" w:eastAsia="Times New Roman" w:cs="Arial"/>
          <w:spacing w:val="2"/>
          <w:position w:val="2"/>
          <w:sz w:val="21"/>
          <w:szCs w:val="21"/>
        </w:rPr>
        <w:t>The FID cover can be removed, the collection cylinder and the insulating gasket taken out, and the cover, collection cylinder, and insulating gasket can be cleaned with acetone or alcohol, then dried.</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If the contamination is severe, the parts to be cleaned can be placed in an ultrasonic cleaning solution. After ultrasonication, they should be rinsed clean with water, then cleaned with alcohol and dried.</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If the detector is contaminated with chromatographic stationary phase, select a solvent that can dissolve the stationary phase.</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If the nozzle is contaminated, use the same cleaning method as above.</w:t>
      </w:r>
    </w:p>
    <w:p>
      <w:pPr>
        <w:pStyle w:val="3"/>
        <w:keepNext/>
        <w:keepLines w:val="0"/>
        <w:pageBreakBefore w:val="0"/>
        <w:widowControl/>
        <w:kinsoku/>
        <w:wordWrap/>
        <w:overflowPunct/>
        <w:topLinePunct w:val="0"/>
        <w:autoSpaceDE/>
        <w:autoSpaceDN/>
        <w:bidi w:val="0"/>
        <w:adjustRightInd/>
        <w:snapToGrid/>
        <w:spacing w:before="0" w:after="0" w:line="360" w:lineRule="auto"/>
        <w:textAlignment w:val="auto"/>
        <w:rPr>
          <w:rFonts w:hint="default" w:ascii="Arial" w:hAnsi="Arial" w:cs="Arial"/>
          <w:sz w:val="21"/>
          <w:szCs w:val="21"/>
          <w:lang w:val="en-US" w:eastAsia="zh-CN"/>
        </w:rPr>
      </w:pPr>
      <w:bookmarkStart w:id="151" w:name="_Toc10299"/>
      <w:bookmarkStart w:id="152" w:name="_Toc25657"/>
      <w:r>
        <w:rPr>
          <w:rFonts w:hint="default" w:ascii="Arial" w:hAnsi="Arial" w:cs="Arial"/>
          <w:sz w:val="21"/>
          <w:szCs w:val="21"/>
          <w:lang w:val="en-US" w:eastAsia="zh-CN"/>
        </w:rPr>
        <w:t xml:space="preserve">4.3 </w:t>
      </w:r>
      <w:bookmarkEnd w:id="148"/>
      <w:bookmarkEnd w:id="149"/>
      <w:bookmarkEnd w:id="150"/>
      <w:bookmarkStart w:id="153" w:name="_Toc66981283"/>
      <w:bookmarkStart w:id="154" w:name="_Toc23270"/>
      <w:bookmarkStart w:id="155" w:name="_Toc266457168"/>
      <w:r>
        <w:rPr>
          <w:rFonts w:hint="default" w:ascii="Arial" w:hAnsi="Arial" w:cs="Arial"/>
          <w:sz w:val="21"/>
          <w:szCs w:val="21"/>
          <w:lang w:val="en-US" w:eastAsia="zh-CN"/>
        </w:rPr>
        <w:t>Installation of Chromatographic Column</w:t>
      </w:r>
      <w:bookmarkEnd w:id="151"/>
      <w:bookmarkEnd w:id="152"/>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Arial" w:hAnsi="Arial" w:cs="Arial"/>
          <w:sz w:val="21"/>
          <w:szCs w:val="21"/>
          <w:lang w:val="en-US" w:eastAsia="zh-CN"/>
        </w:rPr>
      </w:pPr>
      <w:bookmarkStart w:id="156" w:name="_Toc14596"/>
      <w:r>
        <w:rPr>
          <w:rFonts w:hint="default" w:ascii="Arial" w:hAnsi="Arial" w:cs="Arial"/>
          <w:sz w:val="21"/>
          <w:szCs w:val="21"/>
          <w:lang w:val="en-US" w:eastAsia="zh-CN"/>
        </w:rPr>
        <w:t xml:space="preserve">4.3.1 </w:t>
      </w:r>
      <w:bookmarkEnd w:id="153"/>
      <w:bookmarkEnd w:id="154"/>
      <w:bookmarkEnd w:id="155"/>
      <w:r>
        <w:rPr>
          <w:rFonts w:hint="default" w:ascii="Arial" w:hAnsi="Arial" w:cs="Arial"/>
          <w:sz w:val="21"/>
          <w:szCs w:val="21"/>
          <w:lang w:val="en-US" w:eastAsia="zh-CN"/>
        </w:rPr>
        <w:t>Installation of Packed Column</w:t>
      </w:r>
      <w:bookmarkEnd w:id="156"/>
    </w:p>
    <w:p>
      <w:pPr>
        <w:keepLines w:val="0"/>
        <w:pageBreakBefore w:val="0"/>
        <w:kinsoku/>
        <w:wordWrap/>
        <w:overflowPunct/>
        <w:topLinePunct w:val="0"/>
        <w:bidi w:val="0"/>
        <w:spacing w:line="360" w:lineRule="auto"/>
        <w:ind w:firstLine="530" w:firstLineChars="248"/>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The installation of the packed column at both the sampler and detector is similar. The sampler end of the packed column should leave enough empty column (at least 50mm) to prevent the injection needle from touching the glass fiber or packing material at the end of the column; on the detector end, also leave enough empty column (at least 4mm) to prevent the nozzle base from touching the glass fiber or packing material at the end of the column. As shown in Figure 6.1 below:</w:t>
      </w:r>
    </w:p>
    <w:p>
      <w:pPr>
        <w:keepLines w:val="0"/>
        <w:pageBreakBefore w:val="0"/>
        <w:kinsoku/>
        <w:wordWrap/>
        <w:overflowPunct/>
        <w:topLinePunct w:val="0"/>
        <w:bidi w:val="0"/>
        <w:spacing w:line="360" w:lineRule="auto"/>
        <w:ind w:firstLine="530" w:firstLineChars="248"/>
        <w:rPr>
          <w:rFonts w:hint="default" w:ascii="Arial" w:hAnsi="Arial" w:eastAsia="Times New Roman" w:cs="Arial"/>
          <w:spacing w:val="2"/>
          <w:position w:val="2"/>
          <w:sz w:val="21"/>
          <w:szCs w:val="21"/>
        </w:rPr>
      </w:pPr>
    </w:p>
    <w:p>
      <w:pPr>
        <w:keepLines w:val="0"/>
        <w:pageBreakBefore w:val="0"/>
        <w:kinsoku/>
        <w:wordWrap/>
        <w:overflowPunct/>
        <w:topLinePunct w:val="0"/>
        <w:bidi w:val="0"/>
        <w:spacing w:line="360" w:lineRule="auto"/>
        <w:rPr>
          <w:rFonts w:hint="default" w:ascii="Arial" w:hAnsi="Arial" w:eastAsia="Times New Roman" w:cs="Arial"/>
          <w:spacing w:val="2"/>
          <w:position w:val="2"/>
          <w:sz w:val="21"/>
          <w:szCs w:val="21"/>
        </w:rPr>
      </w:pPr>
      <w:r>
        <w:rPr>
          <w:rFonts w:hint="default" w:ascii="Arial" w:hAnsi="Arial" w:cs="Arial"/>
          <w:spacing w:val="2"/>
          <w:position w:val="2"/>
          <w:sz w:val="21"/>
          <w:szCs w:val="21"/>
        </w:rPr>
        <mc:AlternateContent>
          <mc:Choice Requires="wpg">
            <w:drawing>
              <wp:inline distT="0" distB="0" distL="114300" distR="114300">
                <wp:extent cx="5245100" cy="2120900"/>
                <wp:effectExtent l="0" t="0" r="0" b="76200"/>
                <wp:docPr id="720" name="Group 589"/>
                <wp:cNvGraphicFramePr/>
                <a:graphic xmlns:a="http://schemas.openxmlformats.org/drawingml/2006/main">
                  <a:graphicData uri="http://schemas.microsoft.com/office/word/2010/wordprocessingGroup">
                    <wpg:wgp>
                      <wpg:cNvGrpSpPr/>
                      <wpg:grpSpPr>
                        <a:xfrm>
                          <a:off x="0" y="0"/>
                          <a:ext cx="5245100" cy="2120900"/>
                          <a:chOff x="1797" y="11017"/>
                          <a:chExt cx="8260" cy="3340"/>
                        </a:xfrm>
                        <a:effectLst/>
                      </wpg:grpSpPr>
                      <wpg:grpSp>
                        <wpg:cNvPr id="721" name="Group 590"/>
                        <wpg:cNvGrpSpPr/>
                        <wpg:grpSpPr>
                          <a:xfrm>
                            <a:off x="4737" y="11017"/>
                            <a:ext cx="2100" cy="3340"/>
                            <a:chOff x="4737" y="11877"/>
                            <a:chExt cx="2100" cy="3340"/>
                          </a:xfrm>
                          <a:effectLst/>
                        </wpg:grpSpPr>
                        <wpg:grpSp>
                          <wpg:cNvPr id="722" name="Group 591"/>
                          <wpg:cNvGrpSpPr/>
                          <wpg:grpSpPr>
                            <a:xfrm>
                              <a:off x="4737" y="11877"/>
                              <a:ext cx="2100" cy="3340"/>
                              <a:chOff x="4877" y="11597"/>
                              <a:chExt cx="2100" cy="3340"/>
                            </a:xfrm>
                            <a:effectLst/>
                          </wpg:grpSpPr>
                          <wps:wsp>
                            <wps:cNvPr id="723" name="Oval 592"/>
                            <wps:cNvSpPr>
                              <a:spLocks noChangeArrowheads="1"/>
                            </wps:cNvSpPr>
                            <wps:spPr bwMode="auto">
                              <a:xfrm>
                                <a:off x="4877" y="12977"/>
                                <a:ext cx="1960" cy="1960"/>
                              </a:xfrm>
                              <a:prstGeom prst="ellipse">
                                <a:avLst/>
                              </a:prstGeom>
                              <a:noFill/>
                              <a:ln w="76200">
                                <a:solidFill>
                                  <a:srgbClr val="000000"/>
                                </a:solidFill>
                                <a:round/>
                              </a:ln>
                              <a:effectLst/>
                            </wps:spPr>
                            <wps:bodyPr rot="0" vert="horz" wrap="square" lIns="91440" tIns="45720" rIns="91440" bIns="45720" anchor="t" anchorCtr="0" upright="1">
                              <a:noAutofit/>
                            </wps:bodyPr>
                          </wps:wsp>
                          <wps:wsp>
                            <wps:cNvPr id="724" name="Oval 593"/>
                            <wps:cNvSpPr>
                              <a:spLocks noChangeArrowheads="1"/>
                            </wps:cNvSpPr>
                            <wps:spPr bwMode="auto">
                              <a:xfrm>
                                <a:off x="5017" y="12977"/>
                                <a:ext cx="1960" cy="1960"/>
                              </a:xfrm>
                              <a:prstGeom prst="ellipse">
                                <a:avLst/>
                              </a:prstGeom>
                              <a:noFill/>
                              <a:ln w="76200">
                                <a:solidFill>
                                  <a:srgbClr val="000000"/>
                                </a:solidFill>
                                <a:round/>
                              </a:ln>
                              <a:effectLst/>
                            </wps:spPr>
                            <wps:bodyPr rot="0" vert="horz" wrap="square" lIns="91440" tIns="45720" rIns="91440" bIns="45720" anchor="t" anchorCtr="0" upright="1">
                              <a:noAutofit/>
                            </wps:bodyPr>
                          </wps:wsp>
                          <wps:wsp>
                            <wps:cNvPr id="725" name="Line 594"/>
                            <wps:cNvCnPr>
                              <a:cxnSpLocks noChangeShapeType="1"/>
                            </wps:cNvCnPr>
                            <wps:spPr bwMode="auto">
                              <a:xfrm>
                                <a:off x="4877" y="11597"/>
                                <a:ext cx="0" cy="2380"/>
                              </a:xfrm>
                              <a:prstGeom prst="line">
                                <a:avLst/>
                              </a:prstGeom>
                              <a:noFill/>
                              <a:ln w="76200">
                                <a:solidFill>
                                  <a:srgbClr val="000000"/>
                                </a:solidFill>
                                <a:round/>
                              </a:ln>
                              <a:effectLst/>
                            </wps:spPr>
                            <wps:bodyPr/>
                          </wps:wsp>
                          <wps:wsp>
                            <wps:cNvPr id="726" name="Line 595"/>
                            <wps:cNvCnPr>
                              <a:cxnSpLocks noChangeShapeType="1"/>
                            </wps:cNvCnPr>
                            <wps:spPr bwMode="auto">
                              <a:xfrm>
                                <a:off x="6977" y="12157"/>
                                <a:ext cx="0" cy="1820"/>
                              </a:xfrm>
                              <a:prstGeom prst="line">
                                <a:avLst/>
                              </a:prstGeom>
                              <a:noFill/>
                              <a:ln w="76200">
                                <a:solidFill>
                                  <a:srgbClr val="000000"/>
                                </a:solidFill>
                                <a:round/>
                              </a:ln>
                              <a:effectLst/>
                            </wps:spPr>
                            <wps:bodyPr/>
                          </wps:wsp>
                        </wpg:grpSp>
                        <wps:wsp>
                          <wps:cNvPr id="727" name="Line 596"/>
                          <wps:cNvCnPr>
                            <a:cxnSpLocks noChangeShapeType="1"/>
                          </wps:cNvCnPr>
                          <wps:spPr bwMode="auto">
                            <a:xfrm>
                              <a:off x="6837" y="12437"/>
                              <a:ext cx="0" cy="680"/>
                            </a:xfrm>
                            <a:prstGeom prst="line">
                              <a:avLst/>
                            </a:prstGeom>
                            <a:noFill/>
                            <a:ln w="38100">
                              <a:solidFill>
                                <a:srgbClr val="FFFFFF"/>
                              </a:solidFill>
                              <a:round/>
                            </a:ln>
                            <a:effectLst/>
                          </wps:spPr>
                          <wps:bodyPr/>
                        </wps:wsp>
                        <wps:wsp>
                          <wps:cNvPr id="728" name="Line 597"/>
                          <wps:cNvCnPr>
                            <a:cxnSpLocks noChangeShapeType="1"/>
                          </wps:cNvCnPr>
                          <wps:spPr bwMode="auto">
                            <a:xfrm>
                              <a:off x="4737" y="11877"/>
                              <a:ext cx="0" cy="940"/>
                            </a:xfrm>
                            <a:prstGeom prst="line">
                              <a:avLst/>
                            </a:prstGeom>
                            <a:noFill/>
                            <a:ln w="38100">
                              <a:solidFill>
                                <a:srgbClr val="FFFFFF"/>
                              </a:solidFill>
                              <a:round/>
                            </a:ln>
                            <a:effectLst/>
                          </wps:spPr>
                          <wps:bodyPr/>
                        </wps:wsp>
                      </wpg:grpSp>
                      <wpg:grpSp>
                        <wpg:cNvPr id="729" name="Group 598"/>
                        <wpg:cNvGrpSpPr/>
                        <wpg:grpSpPr>
                          <a:xfrm>
                            <a:off x="1797" y="11017"/>
                            <a:ext cx="8260" cy="1406"/>
                            <a:chOff x="1797" y="11017"/>
                            <a:chExt cx="8260" cy="1406"/>
                          </a:xfrm>
                          <a:effectLst/>
                        </wpg:grpSpPr>
                        <wpg:grpSp>
                          <wpg:cNvPr id="730" name="Group 599"/>
                          <wpg:cNvGrpSpPr/>
                          <wpg:grpSpPr>
                            <a:xfrm>
                              <a:off x="4177" y="11017"/>
                              <a:ext cx="3520" cy="1240"/>
                              <a:chOff x="4177" y="11017"/>
                              <a:chExt cx="3520" cy="1240"/>
                            </a:xfrm>
                            <a:effectLst/>
                          </wpg:grpSpPr>
                          <wps:wsp>
                            <wps:cNvPr id="731" name="Line 600"/>
                            <wps:cNvCnPr>
                              <a:cxnSpLocks noChangeShapeType="1"/>
                            </wps:cNvCnPr>
                            <wps:spPr bwMode="auto">
                              <a:xfrm>
                                <a:off x="6837" y="11577"/>
                                <a:ext cx="860" cy="0"/>
                              </a:xfrm>
                              <a:prstGeom prst="line">
                                <a:avLst/>
                              </a:prstGeom>
                              <a:noFill/>
                              <a:ln w="9525">
                                <a:solidFill>
                                  <a:srgbClr val="000000"/>
                                </a:solidFill>
                                <a:round/>
                              </a:ln>
                              <a:effectLst/>
                            </wps:spPr>
                            <wps:bodyPr/>
                          </wps:wsp>
                          <wps:wsp>
                            <wps:cNvPr id="732" name="Line 601"/>
                            <wps:cNvCnPr>
                              <a:cxnSpLocks noChangeShapeType="1"/>
                            </wps:cNvCnPr>
                            <wps:spPr bwMode="auto">
                              <a:xfrm>
                                <a:off x="6837" y="12257"/>
                                <a:ext cx="860" cy="0"/>
                              </a:xfrm>
                              <a:prstGeom prst="line">
                                <a:avLst/>
                              </a:prstGeom>
                              <a:noFill/>
                              <a:ln w="9525">
                                <a:solidFill>
                                  <a:srgbClr val="000000"/>
                                </a:solidFill>
                                <a:round/>
                              </a:ln>
                              <a:effectLst/>
                            </wps:spPr>
                            <wps:bodyPr/>
                          </wps:wsp>
                          <wps:wsp>
                            <wps:cNvPr id="733" name="Line 602"/>
                            <wps:cNvCnPr>
                              <a:cxnSpLocks noChangeShapeType="1"/>
                            </wps:cNvCnPr>
                            <wps:spPr bwMode="auto">
                              <a:xfrm>
                                <a:off x="4177" y="11017"/>
                                <a:ext cx="560" cy="0"/>
                              </a:xfrm>
                              <a:prstGeom prst="line">
                                <a:avLst/>
                              </a:prstGeom>
                              <a:noFill/>
                              <a:ln w="9525">
                                <a:solidFill>
                                  <a:srgbClr val="000000"/>
                                </a:solidFill>
                                <a:round/>
                              </a:ln>
                              <a:effectLst/>
                            </wps:spPr>
                            <wps:bodyPr/>
                          </wps:wsp>
                          <wps:wsp>
                            <wps:cNvPr id="734" name="Line 603"/>
                            <wps:cNvCnPr>
                              <a:cxnSpLocks noChangeShapeType="1"/>
                            </wps:cNvCnPr>
                            <wps:spPr bwMode="auto">
                              <a:xfrm>
                                <a:off x="4177" y="11957"/>
                                <a:ext cx="560" cy="0"/>
                              </a:xfrm>
                              <a:prstGeom prst="line">
                                <a:avLst/>
                              </a:prstGeom>
                              <a:noFill/>
                              <a:ln w="9525">
                                <a:solidFill>
                                  <a:srgbClr val="000000"/>
                                </a:solidFill>
                                <a:round/>
                              </a:ln>
                              <a:effectLst/>
                            </wps:spPr>
                            <wps:bodyPr/>
                          </wps:wsp>
                          <wps:wsp>
                            <wps:cNvPr id="735" name="Line 604"/>
                            <wps:cNvCnPr>
                              <a:cxnSpLocks noChangeShapeType="1"/>
                            </wps:cNvCnPr>
                            <wps:spPr bwMode="auto">
                              <a:xfrm flipH="1">
                                <a:off x="7517" y="11577"/>
                                <a:ext cx="0" cy="680"/>
                              </a:xfrm>
                              <a:prstGeom prst="line">
                                <a:avLst/>
                              </a:prstGeom>
                              <a:noFill/>
                              <a:ln w="9525">
                                <a:solidFill>
                                  <a:srgbClr val="000000"/>
                                </a:solidFill>
                                <a:round/>
                                <a:headEnd type="triangle" w="med" len="med"/>
                                <a:tailEnd type="triangle" w="med" len="med"/>
                              </a:ln>
                              <a:effectLst/>
                            </wps:spPr>
                            <wps:bodyPr/>
                          </wps:wsp>
                          <wps:wsp>
                            <wps:cNvPr id="44" name="Line 605"/>
                            <wps:cNvCnPr>
                              <a:cxnSpLocks noChangeShapeType="1"/>
                            </wps:cNvCnPr>
                            <wps:spPr bwMode="auto">
                              <a:xfrm flipH="1">
                                <a:off x="4337" y="11017"/>
                                <a:ext cx="0" cy="940"/>
                              </a:xfrm>
                              <a:prstGeom prst="line">
                                <a:avLst/>
                              </a:prstGeom>
                              <a:noFill/>
                              <a:ln w="9525">
                                <a:solidFill>
                                  <a:srgbClr val="000000"/>
                                </a:solidFill>
                                <a:round/>
                                <a:headEnd type="triangle" w="med" len="med"/>
                                <a:tailEnd type="triangle" w="med" len="med"/>
                              </a:ln>
                              <a:effectLst/>
                            </wps:spPr>
                            <wps:bodyPr/>
                          </wps:wsp>
                        </wpg:grpSp>
                        <wps:wsp>
                          <wps:cNvPr id="45" name="Text Box 606"/>
                          <wps:cNvSpPr txBox="1">
                            <a:spLocks noChangeArrowheads="1"/>
                          </wps:cNvSpPr>
                          <wps:spPr bwMode="auto">
                            <a:xfrm>
                              <a:off x="1797" y="11237"/>
                              <a:ext cx="2800" cy="994"/>
                            </a:xfrm>
                            <a:prstGeom prst="rect">
                              <a:avLst/>
                            </a:prstGeom>
                            <a:noFill/>
                            <a:ln>
                              <a:noFill/>
                            </a:ln>
                            <a:effectLst/>
                          </wps:spPr>
                          <wps:txbx>
                            <w:txbxContent>
                              <w:p>
                                <w:r>
                                  <w:rPr>
                                    <w:rFonts w:hint="eastAsia" w:hAnsi="Times New Roman" w:eastAsia="Times New Roman" w:cs="Times New Roman"/>
                                  </w:rPr>
                                  <w:t>Leave 50mm empty column at the sampling end</w:t>
                                </w:r>
                              </w:p>
                            </w:txbxContent>
                          </wps:txbx>
                          <wps:bodyPr rot="0" vert="horz" wrap="square" lIns="91440" tIns="45720" rIns="91440" bIns="45720" anchor="t" anchorCtr="0" upright="1">
                            <a:noAutofit/>
                          </wps:bodyPr>
                        </wps:wsp>
                        <wps:wsp>
                          <wps:cNvPr id="46" name="Text Box 607"/>
                          <wps:cNvSpPr txBox="1">
                            <a:spLocks noChangeArrowheads="1"/>
                          </wps:cNvSpPr>
                          <wps:spPr bwMode="auto">
                            <a:xfrm>
                              <a:off x="7517" y="11577"/>
                              <a:ext cx="2540" cy="846"/>
                            </a:xfrm>
                            <a:prstGeom prst="rect">
                              <a:avLst/>
                            </a:prstGeom>
                            <a:noFill/>
                            <a:ln>
                              <a:noFill/>
                            </a:ln>
                            <a:effectLst/>
                          </wps:spPr>
                          <wps:txbx>
                            <w:txbxContent>
                              <w:p>
                                <w:r>
                                  <w:rPr>
                                    <w:rFonts w:hint="eastAsia" w:hAnsi="Times New Roman" w:eastAsia="Times New Roman" w:cs="Times New Roman"/>
                                  </w:rPr>
                                  <w:t>4mm empty column at the test end</w:t>
                                </w:r>
                              </w:p>
                            </w:txbxContent>
                          </wps:txbx>
                          <wps:bodyPr rot="0" vert="horz" wrap="square" lIns="91440" tIns="45720" rIns="91440" bIns="45720" anchor="t" anchorCtr="0" upright="1">
                            <a:noAutofit/>
                          </wps:bodyPr>
                        </wps:wsp>
                      </wpg:grpSp>
                    </wpg:wgp>
                  </a:graphicData>
                </a:graphic>
              </wp:inline>
            </w:drawing>
          </mc:Choice>
          <mc:Fallback>
            <w:pict>
              <v:group id="Group 589" o:spid="_x0000_s1026" o:spt="203" style="height:167pt;width:413pt;" coordorigin="1797,11017" coordsize="8260,3340" o:gfxdata="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">
                <o:lock v:ext="edit" aspectratio="f"/>
                <v:group id="Group 590" o:spid="_x0000_s1026" o:spt="203" style="position:absolute;left:4737;top:11017;height:3340;width:2100;" coordorigin="4737,11877" coordsize="2100,3340" o:gfxdata="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fKKbSvwAAANwAAAAPAAAAAAAAAAEAIAAAACIAAABkcnMvZG93bnJldi54&#10;bWxQSwECFAAUAAAACACHTuJAMy8FnjsAAAA5AAAAFQAAAAAAAAABACAAAAAOAQAAZHJzL2dyb3Vw&#10;c2hhcGV4bWwueG1sUEsFBgAAAAAGAAYAYAEAAMsDAAAAAA==&#10;">
                  <o:lock v:ext="edit" aspectratio="f"/>
                  <v:group id="Group 591" o:spid="_x0000_s1026" o:spt="203" style="position:absolute;left:4737;top:11877;height:3340;width:2100;" coordorigin="4877,11597" coordsize="2100,3340" o:gfxdata="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6OKW+AAAA3AAAAA8AAAAAAAAAAQAgAAAAIgAAAGRycy9kb3ducmV2Lnht&#10;bFBLAQIUABQAAAAIAIdO4kAzLwWeOwAAADkAAAAVAAAAAAAAAAEAIAAAAA0BAABkcnMvZ3JvdXBz&#10;aGFwZXhtbC54bWxQSwUGAAAAAAYABgBgAQAAygMAAAAA&#10;">
                    <o:lock v:ext="edit" aspectratio="f"/>
                    <v:shape id="Oval 592" o:spid="_x0000_s1026" o:spt="3" type="#_x0000_t3" style="position:absolute;left:4877;top:12977;height:1960;width:1960;" filled="f" stroked="t" coordsize="21600,21600" o:gfxdata="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naEu74A&#10;AADcAAAADwAAAAAAAAABACAAAAAiAAAAZHJzL2Rvd25yZXYueG1sUEsBAhQAFAAAAAgAh07iQDMv&#10;BZ47AAAAOQAAABAAAAAAAAAAAQAgAAAADQEAAGRycy9zaGFwZXhtbC54bWxQSwUGAAAAAAYABgBb&#10;AQAAtwMAAAAA&#10;">
                      <v:fill on="f" focussize="0,0"/>
                      <v:stroke weight="6pt" color="#000000" joinstyle="round"/>
                      <v:imagedata o:title=""/>
                      <o:lock v:ext="edit" aspectratio="f"/>
                    </v:shape>
                    <v:shape id="Oval 593" o:spid="_x0000_s1026" o:spt="3" type="#_x0000_t3" style="position:absolute;left:5017;top:12977;height:1960;width:1960;" filled="f" stroked="t" coordsize="21600,21600" o:gfxdata="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fHM+/&#10;AAAA3AAAAA8AAAAAAAAAAQAgAAAAIgAAAGRycy9kb3ducmV2LnhtbFBLAQIUABQAAAAIAIdO4kAz&#10;LwWeOwAAADkAAAAQAAAAAAAAAAEAIAAAAA4BAABkcnMvc2hhcGV4bWwueG1sUEsFBgAAAAAGAAYA&#10;WwEAALgDAAAAAA==&#10;">
                      <v:fill on="f" focussize="0,0"/>
                      <v:stroke weight="6pt" color="#000000" joinstyle="round"/>
                      <v:imagedata o:title=""/>
                      <o:lock v:ext="edit" aspectratio="f"/>
                    </v:shape>
                    <v:line id="Line 594" o:spid="_x0000_s1026" o:spt="20" style="position:absolute;left:4877;top:11597;height:2380;width:0;" filled="f" stroked="t" coordsize="21600,21600" o:gfxdata="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NIxm8AAAA&#10;3AAAAA8AAAAAAAAAAQAgAAAAIgAAAGRycy9kb3ducmV2LnhtbFBLAQIUABQAAAAIAIdO4kAzLwWe&#10;OwAAADkAAAAQAAAAAAAAAAEAIAAAAAsBAABkcnMvc2hhcGV4bWwueG1sUEsFBgAAAAAGAAYAWwEA&#10;ALUDAAAAAA==&#10;">
                      <v:fill on="f" focussize="0,0"/>
                      <v:stroke weight="6pt" color="#000000" joinstyle="round"/>
                      <v:imagedata o:title=""/>
                      <o:lock v:ext="edit" aspectratio="f"/>
                    </v:line>
                    <v:line id="Line 595" o:spid="_x0000_s1026" o:spt="20" style="position:absolute;left:6977;top:12157;height:1820;width:0;" filled="f" stroked="t" coordsize="21600,21600" o:gfxdata="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n71uvQAA&#10;ANwAAAAPAAAAAAAAAAEAIAAAACIAAABkcnMvZG93bnJldi54bWxQSwECFAAUAAAACACHTuJAMy8F&#10;njsAAAA5AAAAEAAAAAAAAAABACAAAAAMAQAAZHJzL3NoYXBleG1sLnhtbFBLBQYAAAAABgAGAFsB&#10;AAC2AwAAAAA=&#10;">
                      <v:fill on="f" focussize="0,0"/>
                      <v:stroke weight="6pt" color="#000000" joinstyle="round"/>
                      <v:imagedata o:title=""/>
                      <o:lock v:ext="edit" aspectratio="f"/>
                    </v:line>
                  </v:group>
                  <v:line id="Line 596" o:spid="_x0000_s1026" o:spt="20" style="position:absolute;left:6837;top:12437;height:680;width:0;" filled="f" stroked="t" coordsize="21600,21600" o:gfxdata="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h6v6ugAAANwA&#10;AAAPAAAAAAAAAAEAIAAAACIAAABkcnMvZG93bnJldi54bWxQSwECFAAUAAAACACHTuJAMy8FnjsA&#10;AAA5AAAAEAAAAAAAAAABACAAAAAJAQAAZHJzL3NoYXBleG1sLnhtbFBLBQYAAAAABgAGAFsBAACz&#10;AwAAAAA=&#10;">
                    <v:fill on="f" focussize="0,0"/>
                    <v:stroke weight="3pt" color="#FFFFFF" joinstyle="round"/>
                    <v:imagedata o:title=""/>
                    <o:lock v:ext="edit" aspectratio="f"/>
                  </v:line>
                  <v:line id="Line 597" o:spid="_x0000_s1026" o:spt="20" style="position:absolute;left:4737;top:11877;height:940;width:0;" filled="f" stroked="t" coordsize="21600,21600" o:gfxdata="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xg/iLgAAADcAAAA&#10;DwAAAAAAAAABACAAAAAiAAAAZHJzL2Rvd25yZXYueG1sUEsBAhQAFAAAAAgAh07iQDMvBZ47AAAA&#10;OQAAABAAAAAAAAAAAQAgAAAABwEAAGRycy9zaGFwZXhtbC54bWxQSwUGAAAAAAYABgBbAQAAsQMA&#10;AAAA&#10;">
                    <v:fill on="f" focussize="0,0"/>
                    <v:stroke weight="3pt" color="#FFFFFF" joinstyle="round"/>
                    <v:imagedata o:title=""/>
                    <o:lock v:ext="edit" aspectratio="f"/>
                  </v:line>
                </v:group>
                <v:group id="Group 598" o:spid="_x0000_s1026" o:spt="203" style="position:absolute;left:1797;top:11017;height:1406;width:8260;" coordorigin="1797,11017" coordsize="8260,1406" o:gfxdata="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hXqrUvwAAANwAAAAPAAAAAAAAAAEAIAAAACIAAABkcnMvZG93bnJldi54&#10;bWxQSwECFAAUAAAACACHTuJAMy8FnjsAAAA5AAAAFQAAAAAAAAABACAAAAAOAQAAZHJzL2dyb3Vw&#10;c2hhcGV4bWwueG1sUEsFBgAAAAAGAAYAYAEAAMsDAAAAAA==&#10;">
                  <o:lock v:ext="edit" aspectratio="f"/>
                  <v:group id="Group 599" o:spid="_x0000_s1026" o:spt="203" style="position:absolute;left:4177;top:11017;height:1240;width:3520;" coordorigin="4177,11017" coordsize="3520,1240" o:gfxdata="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1vZWUvAAAANwAAAAPAAAAAAAAAAEAIAAAACIAAABkcnMvZG93bnJldi54bWxQ&#10;SwECFAAUAAAACACHTuJAMy8FnjsAAAA5AAAAFQAAAAAAAAABACAAAAALAQAAZHJzL2dyb3Vwc2hh&#10;cGV4bWwueG1sUEsFBgAAAAAGAAYAYAEAAMgDAAAAAA==&#10;">
                    <o:lock v:ext="edit" aspectratio="f"/>
                    <v:line id="Line 600" o:spid="_x0000_s1026" o:spt="20" style="position:absolute;left:6837;top:11577;height:0;width:860;" filled="f" stroked="t" coordsize="21600,21600" o:gfxdata="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ljT5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601" o:spid="_x0000_s1026" o:spt="20" style="position:absolute;left:6837;top:12257;height:0;width:860;" filled="f" stroked="t" coordsize="21600,21600" o:gfxdata="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RKqO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602" o:spid="_x0000_s1026" o:spt="20" style="position:absolute;left:4177;top:11017;height:0;width:560;" filled="f" stroked="t" coordsize="21600,21600" o:gfxdata="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CA8V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603" o:spid="_x0000_s1026" o:spt="20" style="position:absolute;left:4177;top:11957;height:0;width:560;" filled="f" stroked="t" coordsize="21600,21600" o:gfxdata="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4Zdh&#10;wAAAANw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604" o:spid="_x0000_s1026" o:spt="20" style="position:absolute;left:7517;top:11577;flip:x;height:680;width:0;" filled="f" stroked="t" coordsize="21600,21600" o:gfxdata="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1XM9G/&#10;AAAA3AAAAA8AAAAAAAAAAQAgAAAAIgAAAGRycy9kb3ducmV2LnhtbFBLAQIUABQAAAAIAIdO4kAz&#10;LwWeOwAAADkAAAAQAAAAAAAAAAEAIAAAAA4BAABkcnMvc2hhcGV4bWwueG1sUEsFBgAAAAAGAAYA&#10;WwEAALgDAAAAAA==&#10;">
                      <v:fill on="f" focussize="0,0"/>
                      <v:stroke color="#000000" joinstyle="round" startarrow="block" endarrow="block"/>
                      <v:imagedata o:title=""/>
                      <o:lock v:ext="edit" aspectratio="f"/>
                    </v:line>
                    <v:line id="Line 605" o:spid="_x0000_s1026" o:spt="20" style="position:absolute;left:4337;top:11017;flip:x;height:940;width:0;" filled="f" stroked="t" coordsize="21600,21600" o:gfxdata="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SdZA74A&#10;AADbAAAADwAAAAAAAAABACAAAAAiAAAAZHJzL2Rvd25yZXYueG1sUEsBAhQAFAAAAAgAh07iQDMv&#10;BZ47AAAAOQAAABAAAAAAAAAAAQAgAAAADQEAAGRycy9zaGFwZXhtbC54bWxQSwUGAAAAAAYABgBb&#10;AQAAtwMAAAAA&#10;">
                      <v:fill on="f" focussize="0,0"/>
                      <v:stroke color="#000000" joinstyle="round" startarrow="block" endarrow="block"/>
                      <v:imagedata o:title=""/>
                      <o:lock v:ext="edit" aspectratio="f"/>
                    </v:line>
                  </v:group>
                  <v:shape id="Text Box 606" o:spid="_x0000_s1026" o:spt="202" type="#_x0000_t202" style="position:absolute;left:1797;top:11237;height:994;width:2800;" filled="f" stroked="f" coordsize="21600,21600" o:gfxdata="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dwpz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r>
                            <w:rPr>
                              <w:rFonts w:hint="eastAsia" w:hAnsi="Times New Roman" w:eastAsia="Times New Roman" w:cs="Times New Roman"/>
                            </w:rPr>
                            <w:t>Leave 50mm empty column at the sampling end</w:t>
                          </w:r>
                        </w:p>
                      </w:txbxContent>
                    </v:textbox>
                  </v:shape>
                  <v:shape id="Text Box 607" o:spid="_x0000_s1026" o:spt="202" type="#_x0000_t202" style="position:absolute;left:7517;top:11577;height:846;width:2540;" filled="f" stroked="f" coordsize="21600,21600" o:gfxdata="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pZQE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r>
                            <w:rPr>
                              <w:rFonts w:hint="eastAsia" w:hAnsi="Times New Roman" w:eastAsia="Times New Roman" w:cs="Times New Roman"/>
                            </w:rPr>
                            <w:t>4mm empty column at the test end</w:t>
                          </w:r>
                        </w:p>
                      </w:txbxContent>
                    </v:textbox>
                  </v:shape>
                </v:group>
                <w10:wrap type="none"/>
                <w10:anchorlock/>
              </v:group>
            </w:pict>
          </mc:Fallback>
        </mc:AlternateContent>
      </w:r>
    </w:p>
    <w:p>
      <w:pPr>
        <w:keepLines w:val="0"/>
        <w:pageBreakBefore w:val="0"/>
        <w:kinsoku/>
        <w:wordWrap/>
        <w:overflowPunct/>
        <w:topLinePunct w:val="0"/>
        <w:bidi w:val="0"/>
        <w:spacing w:line="360" w:lineRule="auto"/>
        <w:jc w:val="center"/>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Figure 6.1 Schematic of the empty tube portion left at both ends of the packed column</w:t>
      </w:r>
    </w:p>
    <w:p>
      <w:pPr>
        <w:keepLines w:val="0"/>
        <w:pageBreakBefore w:val="0"/>
        <w:kinsoku/>
        <w:wordWrap/>
        <w:overflowPunct/>
        <w:topLinePunct w:val="0"/>
        <w:bidi w:val="0"/>
        <w:spacing w:line="360" w:lineRule="auto"/>
        <w:ind w:firstLine="530" w:firstLineChars="248"/>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Due to the rigidity of glass, the glass packed column must be installed simultaneously at both the sampler and detector ends. The installation procedure for each end is the same, for the column installation at the detector end, please refer to the relevant section according to the detector used.</w:t>
      </w:r>
    </w:p>
    <w:p>
      <w:pPr>
        <w:keepLines w:val="0"/>
        <w:pageBreakBefore w:val="0"/>
        <w:kinsoku/>
        <w:wordWrap/>
        <w:overflowPunct/>
        <w:topLinePunct w:val="0"/>
        <w:bidi w:val="0"/>
        <w:spacing w:line="360" w:lineRule="auto"/>
        <w:ind w:firstLine="530" w:firstLineChars="248"/>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Connecting HF-901 gas chromatograph Φ3, Φ4mm packed chromatographic column with the sampler.</w:t>
      </w:r>
    </w:p>
    <w:p>
      <w:pPr>
        <w:keepLines w:val="0"/>
        <w:pageBreakBefore w:val="0"/>
        <w:kinsoku/>
        <w:wordWrap/>
        <w:overflowPunct/>
        <w:topLinePunct w:val="0"/>
        <w:bidi w:val="0"/>
        <w:spacing w:line="360" w:lineRule="auto"/>
        <w:ind w:firstLine="530" w:firstLineChars="248"/>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Installation steps are as follows:</w:t>
      </w:r>
    </w:p>
    <w:p>
      <w:pPr>
        <w:keepLines w:val="0"/>
        <w:pageBreakBefore w:val="0"/>
        <w:kinsoku/>
        <w:wordWrap/>
        <w:overflowPunct/>
        <w:topLinePunct w:val="0"/>
        <w:bidi w:val="0"/>
        <w:spacing w:line="360" w:lineRule="auto"/>
        <w:ind w:firstLine="530" w:firstLineChars="248"/>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First, put M10×1 Φ3mm column nuts on both ends of the chromatographic column;</w:t>
      </w:r>
    </w:p>
    <w:p>
      <w:pPr>
        <w:keepLines w:val="0"/>
        <w:pageBreakBefore w:val="0"/>
        <w:kinsoku/>
        <w:wordWrap/>
        <w:overflowPunct/>
        <w:topLinePunct w:val="0"/>
        <w:bidi w:val="0"/>
        <w:spacing w:line="360" w:lineRule="auto"/>
        <w:ind w:firstLine="530" w:firstLineChars="248"/>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Install Φ3mm graphite rings on both ends of the chromatographic column, then install the liner with the corresponding inner diameter. Push it up to the bottom of the detector (push to the end), then tighten the nut;</w:t>
      </w:r>
    </w:p>
    <w:p>
      <w:pPr>
        <w:keepLines w:val="0"/>
        <w:pageBreakBefore w:val="0"/>
        <w:kinsoku/>
        <w:wordWrap/>
        <w:overflowPunct/>
        <w:topLinePunct w:val="0"/>
        <w:bidi w:val="0"/>
        <w:spacing w:line="360" w:lineRule="auto"/>
        <w:ind w:firstLine="530" w:firstLineChars="248"/>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The sampler end needs to adjust the height of the chromatographic column according to specific requirements, then tighten the nut;</w:t>
      </w:r>
    </w:p>
    <w:p>
      <w:pPr>
        <w:keepLines w:val="0"/>
        <w:pageBreakBefore w:val="0"/>
        <w:kinsoku/>
        <w:wordWrap/>
        <w:overflowPunct/>
        <w:topLinePunct w:val="0"/>
        <w:bidi w:val="0"/>
        <w:spacing w:line="360" w:lineRule="auto"/>
        <w:ind w:firstLine="530" w:firstLineChars="248"/>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Check for leaks with neutral soap solution, there should be no gas leaks;</w:t>
      </w:r>
    </w:p>
    <w:p>
      <w:pPr>
        <w:keepLines w:val="0"/>
        <w:pageBreakBefore w:val="0"/>
        <w:kinsoku/>
        <w:wordWrap/>
        <w:overflowPunct/>
        <w:topLinePunct w:val="0"/>
        <w:bidi w:val="0"/>
        <w:spacing w:line="360" w:lineRule="auto"/>
        <w:ind w:firstLine="530" w:firstLineChars="248"/>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Wipe off the soap solution;</w:t>
      </w:r>
    </w:p>
    <w:p>
      <w:pPr>
        <w:keepLines w:val="0"/>
        <w:pageBreakBefore w:val="0"/>
        <w:kinsoku/>
        <w:wordWrap/>
        <w:overflowPunct/>
        <w:topLinePunct w:val="0"/>
        <w:bidi w:val="0"/>
        <w:spacing w:line="360" w:lineRule="auto"/>
        <w:ind w:firstLine="530" w:firstLineChars="248"/>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The installation steps for the Φ4mm chromatographic column are the same;</w:t>
      </w:r>
    </w:p>
    <w:p>
      <w:pPr>
        <w:keepLines w:val="0"/>
        <w:pageBreakBefore w:val="0"/>
        <w:kinsoku/>
        <w:wordWrap/>
        <w:overflowPunct/>
        <w:topLinePunct w:val="0"/>
        <w:bidi w:val="0"/>
        <w:spacing w:line="360" w:lineRule="auto"/>
        <w:ind w:firstLine="531" w:firstLineChars="248"/>
        <w:rPr>
          <w:rFonts w:hint="default" w:ascii="Arial" w:hAnsi="Arial" w:eastAsia="Times New Roman" w:cs="Arial"/>
          <w:spacing w:val="2"/>
          <w:position w:val="2"/>
          <w:sz w:val="21"/>
          <w:szCs w:val="21"/>
        </w:rPr>
      </w:pPr>
      <w:r>
        <w:rPr>
          <w:rFonts w:hint="default" w:ascii="Arial" w:hAnsi="Arial" w:eastAsia="Times New Roman" w:cs="Arial"/>
          <w:b/>
          <w:bCs/>
          <w:spacing w:val="2"/>
          <w:position w:val="2"/>
          <w:sz w:val="21"/>
          <w:szCs w:val="21"/>
        </w:rPr>
        <w:t>Note:</w:t>
      </w:r>
      <w:r>
        <w:rPr>
          <w:rFonts w:hint="default" w:ascii="Arial" w:hAnsi="Arial" w:eastAsia="Times New Roman" w:cs="Arial"/>
          <w:spacing w:val="2"/>
          <w:position w:val="2"/>
          <w:sz w:val="21"/>
          <w:szCs w:val="21"/>
        </w:rPr>
        <w:t xml:space="preserve"> The sample end of the packed column should maintain a length of about 50mm empty tube to avoid difficulties during sampling, and the sample end of the chromatographic column should not be confused with the detector end, markers should be made when packing the packed column. On the detector end, also leave enough empty column (at least 4mm) to prevent the nozzle base from touching the glass fiber or packing material at the end of the column.</w:t>
      </w:r>
    </w:p>
    <w:p>
      <w:pPr>
        <w:keepLines w:val="0"/>
        <w:pageBreakBefore w:val="0"/>
        <w:kinsoku/>
        <w:wordWrap/>
        <w:overflowPunct/>
        <w:topLinePunct w:val="0"/>
        <w:bidi w:val="0"/>
        <w:spacing w:line="360" w:lineRule="auto"/>
        <w:ind w:firstLine="530" w:firstLineChars="248"/>
        <w:rPr>
          <w:rFonts w:hint="default" w:ascii="Arial" w:hAnsi="Arial" w:eastAsia="Times New Roman" w:cs="Arial"/>
          <w:spacing w:val="2"/>
          <w:position w:val="2"/>
          <w:sz w:val="21"/>
          <w:szCs w:val="21"/>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Arial" w:hAnsi="Arial" w:cs="Arial"/>
          <w:sz w:val="21"/>
          <w:szCs w:val="21"/>
          <w:lang w:val="en-US" w:eastAsia="zh-CN"/>
        </w:rPr>
      </w:pPr>
      <w:bookmarkStart w:id="157" w:name="_Toc266457169"/>
      <w:bookmarkStart w:id="158" w:name="_Toc66981284"/>
      <w:bookmarkStart w:id="159" w:name="_Toc10561"/>
      <w:bookmarkStart w:id="160" w:name="_Toc20846"/>
      <w:r>
        <w:rPr>
          <w:rFonts w:hint="default" w:ascii="Arial" w:hAnsi="Arial" w:cs="Arial"/>
          <w:sz w:val="21"/>
          <w:szCs w:val="21"/>
          <w:lang w:val="en-US" w:eastAsia="zh-CN"/>
        </w:rPr>
        <w:t>4.3.2 Installation of capillary column</w:t>
      </w:r>
      <w:bookmarkEnd w:id="157"/>
      <w:bookmarkEnd w:id="158"/>
      <w:bookmarkEnd w:id="159"/>
      <w:bookmarkEnd w:id="160"/>
    </w:p>
    <w:p>
      <w:pPr>
        <w:keepLines w:val="0"/>
        <w:pageBreakBefore w:val="0"/>
        <w:kinsoku/>
        <w:wordWrap/>
        <w:overflowPunct/>
        <w:topLinePunct w:val="0"/>
        <w:bidi w:val="0"/>
        <w:spacing w:line="360" w:lineRule="auto"/>
        <w:ind w:firstLine="530" w:firstLineChars="248"/>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Fused silica capillary columns are very regular and do not need to be straightened. However, the column end should be freshly cut, free of burrs, with neat edges, and remove particles from the column, stationary phase, and sealing gaskets. This is very important.</w:t>
      </w:r>
    </w:p>
    <w:p>
      <w:pPr>
        <w:keepLines w:val="0"/>
        <w:pageBreakBefore w:val="0"/>
        <w:kinsoku/>
        <w:wordWrap/>
        <w:overflowPunct/>
        <w:topLinePunct w:val="0"/>
        <w:bidi w:val="0"/>
        <w:spacing w:line="360" w:lineRule="auto"/>
        <w:ind w:firstLine="530" w:firstLineChars="248"/>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Therefore, the column end should be freshly cut with a suitable special cutting tool</w:t>
      </w:r>
      <w:r>
        <w:rPr>
          <w:rFonts w:hint="default" w:ascii="Arial" w:hAnsi="Arial" w:cs="Arial"/>
          <w:sz w:val="21"/>
          <w:szCs w:val="21"/>
        </w:rPr>
        <w:drawing>
          <wp:inline distT="0" distB="0" distL="114300" distR="114300">
            <wp:extent cx="800100" cy="1409700"/>
            <wp:effectExtent l="0" t="0" r="0" b="0"/>
            <wp:docPr id="57"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5"/>
                    <pic:cNvPicPr>
                      <a:picLocks noChangeAspect="1"/>
                    </pic:cNvPicPr>
                  </pic:nvPicPr>
                  <pic:blipFill>
                    <a:blip r:embed="rId56"/>
                    <a:stretch>
                      <a:fillRect/>
                    </a:stretch>
                  </pic:blipFill>
                  <pic:spPr>
                    <a:xfrm rot="5400000">
                      <a:off x="0" y="0"/>
                      <a:ext cx="800100" cy="1409700"/>
                    </a:xfrm>
                    <a:prstGeom prst="rect">
                      <a:avLst/>
                    </a:prstGeom>
                    <a:noFill/>
                    <a:ln>
                      <a:noFill/>
                    </a:ln>
                  </pic:spPr>
                </pic:pic>
              </a:graphicData>
            </a:graphic>
          </wp:inline>
        </w:drawing>
      </w:r>
      <w:r>
        <w:rPr>
          <w:rFonts w:hint="default" w:ascii="Arial" w:hAnsi="Arial" w:eastAsia="Times New Roman" w:cs="Arial"/>
          <w:spacing w:val="2"/>
          <w:position w:val="2"/>
          <w:sz w:val="21"/>
          <w:szCs w:val="21"/>
        </w:rPr>
        <w:t>, scratching at the point where it is to be cut. Usually, the column nut and gasket are installed before cutting.</w:t>
      </w:r>
    </w:p>
    <w:p>
      <w:pPr>
        <w:keepLines w:val="0"/>
        <w:pageBreakBefore w:val="0"/>
        <w:kinsoku/>
        <w:wordWrap/>
        <w:overflowPunct/>
        <w:topLinePunct w:val="0"/>
        <w:bidi w:val="0"/>
        <w:spacing w:line="360" w:lineRule="auto"/>
        <w:ind w:firstLine="530" w:firstLineChars="248"/>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Note: Wear protective glasses to prevent potential eye damage from the particles generated when handling cut glass or fused silica capillary columns. Also, be careful to avoid skin punctures when handling capillary columns. Because the column has considerable rigidity, these precautions are essential when handling capillary columns.</w:t>
      </w:r>
    </w:p>
    <w:p>
      <w:pPr>
        <w:keepLines w:val="0"/>
        <w:pageBreakBefore w:val="0"/>
        <w:kinsoku/>
        <w:wordWrap/>
        <w:overflowPunct/>
        <w:topLinePunct w:val="0"/>
        <w:bidi w:val="0"/>
        <w:spacing w:line="360" w:lineRule="auto"/>
        <w:ind w:firstLine="530" w:firstLineChars="248"/>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As shown in the figure below:</w:t>
      </w:r>
    </w:p>
    <w:p>
      <w:pPr>
        <w:keepLines w:val="0"/>
        <w:pageBreakBefore w:val="0"/>
        <w:kinsoku/>
        <w:wordWrap/>
        <w:overflowPunct/>
        <w:topLinePunct w:val="0"/>
        <w:bidi w:val="0"/>
        <w:spacing w:line="360" w:lineRule="auto"/>
        <w:jc w:val="center"/>
        <w:rPr>
          <w:rFonts w:hint="default" w:ascii="Arial" w:hAnsi="Arial" w:eastAsia="Times New Roman" w:cs="Arial"/>
          <w:spacing w:val="2"/>
          <w:position w:val="2"/>
          <w:sz w:val="21"/>
          <w:szCs w:val="21"/>
        </w:rPr>
      </w:pPr>
      <w:r>
        <w:rPr>
          <w:rFonts w:hint="default" w:ascii="Arial" w:hAnsi="Arial" w:cs="Arial"/>
          <w:sz w:val="21"/>
          <w:szCs w:val="21"/>
        </w:rPr>
        <w:drawing>
          <wp:inline distT="0" distB="0" distL="114300" distR="114300">
            <wp:extent cx="4114800" cy="1333500"/>
            <wp:effectExtent l="0" t="0" r="0" b="0"/>
            <wp:docPr id="11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37"/>
                    <pic:cNvPicPr>
                      <a:picLocks noChangeAspect="1"/>
                    </pic:cNvPicPr>
                  </pic:nvPicPr>
                  <pic:blipFill>
                    <a:blip r:embed="rId57"/>
                    <a:stretch>
                      <a:fillRect/>
                    </a:stretch>
                  </pic:blipFill>
                  <pic:spPr>
                    <a:xfrm>
                      <a:off x="0" y="0"/>
                      <a:ext cx="4114800" cy="1333500"/>
                    </a:xfrm>
                    <a:prstGeom prst="rect">
                      <a:avLst/>
                    </a:prstGeom>
                    <a:noFill/>
                    <a:ln>
                      <a:noFill/>
                    </a:ln>
                  </pic:spPr>
                </pic:pic>
              </a:graphicData>
            </a:graphic>
          </wp:inline>
        </w:drawing>
      </w:r>
    </w:p>
    <w:p>
      <w:pPr>
        <w:keepLines w:val="0"/>
        <w:pageBreakBefore w:val="0"/>
        <w:kinsoku/>
        <w:wordWrap/>
        <w:overflowPunct/>
        <w:topLinePunct w:val="0"/>
        <w:bidi w:val="0"/>
        <w:spacing w:line="360" w:lineRule="auto"/>
        <w:ind w:firstLine="530" w:firstLineChars="248"/>
        <w:jc w:val="center"/>
        <w:rPr>
          <w:rFonts w:hint="default" w:ascii="Arial" w:hAnsi="Arial" w:eastAsia="Times New Roman" w:cs="Arial"/>
          <w:spacing w:val="2"/>
          <w:position w:val="2"/>
          <w:sz w:val="21"/>
          <w:szCs w:val="21"/>
        </w:rPr>
      </w:pPr>
    </w:p>
    <w:p>
      <w:pPr>
        <w:keepLines w:val="0"/>
        <w:pageBreakBefore w:val="0"/>
        <w:kinsoku/>
        <w:wordWrap/>
        <w:overflowPunct/>
        <w:topLinePunct w:val="0"/>
        <w:bidi w:val="0"/>
        <w:spacing w:line="360" w:lineRule="auto"/>
        <w:ind w:firstLine="530" w:firstLineChars="248"/>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Fused silica capillary column</w:t>
      </w:r>
    </w:p>
    <w:p>
      <w:pPr>
        <w:keepLines w:val="0"/>
        <w:pageBreakBefore w:val="0"/>
        <w:kinsoku/>
        <w:wordWrap/>
        <w:overflowPunct/>
        <w:topLinePunct w:val="0"/>
        <w:bidi w:val="0"/>
        <w:spacing w:line="360" w:lineRule="auto"/>
        <w:jc w:val="center"/>
        <w:rPr>
          <w:rFonts w:hint="default" w:ascii="Arial" w:hAnsi="Arial" w:eastAsia="Times New Roman" w:cs="Arial"/>
          <w:spacing w:val="2"/>
          <w:position w:val="2"/>
          <w:sz w:val="21"/>
          <w:szCs w:val="21"/>
        </w:rPr>
      </w:pPr>
      <w:r>
        <w:rPr>
          <w:rFonts w:hint="default" w:ascii="Arial" w:hAnsi="Arial" w:cs="Arial"/>
          <w:sz w:val="21"/>
          <w:szCs w:val="21"/>
        </w:rPr>
        <w:drawing>
          <wp:inline distT="0" distB="0" distL="114300" distR="114300">
            <wp:extent cx="3470275" cy="2360930"/>
            <wp:effectExtent l="0" t="0" r="0" b="0"/>
            <wp:docPr id="10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35"/>
                    <pic:cNvPicPr>
                      <a:picLocks noChangeAspect="1"/>
                    </pic:cNvPicPr>
                  </pic:nvPicPr>
                  <pic:blipFill>
                    <a:blip r:embed="rId58"/>
                    <a:srcRect l="2152" t="2924" r="1464"/>
                    <a:stretch>
                      <a:fillRect/>
                    </a:stretch>
                  </pic:blipFill>
                  <pic:spPr>
                    <a:xfrm>
                      <a:off x="0" y="0"/>
                      <a:ext cx="3470275" cy="2360930"/>
                    </a:xfrm>
                    <a:prstGeom prst="rect">
                      <a:avLst/>
                    </a:prstGeom>
                    <a:noFill/>
                    <a:ln>
                      <a:noFill/>
                    </a:ln>
                  </pic:spPr>
                </pic:pic>
              </a:graphicData>
            </a:graphic>
          </wp:inline>
        </w:drawing>
      </w:r>
    </w:p>
    <w:p>
      <w:pPr>
        <w:keepLines w:val="0"/>
        <w:pageBreakBefore w:val="0"/>
        <w:kinsoku/>
        <w:wordWrap/>
        <w:overflowPunct/>
        <w:topLinePunct w:val="0"/>
        <w:bidi w:val="0"/>
        <w:spacing w:line="360" w:lineRule="auto"/>
        <w:ind w:firstLine="530" w:firstLineChars="248"/>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The capillary column is wound on a metal frame, and this frame is hung on the capillary column support in the column box. The ends of the column extend from the bottom of the frame, gently bending towards the sampler interface and detector interface, without allowing any part of the column to touch the inner wall of the column box. Graphite gaskets may contaminate the column during the column threading, which can be avoided by following the "Preparation of Fused Silica Capillary Columns" instructions for cutting column ends.</w:t>
      </w:r>
    </w:p>
    <w:p>
      <w:pPr>
        <w:keepLines w:val="0"/>
        <w:pageBreakBefore w:val="0"/>
        <w:kinsoku/>
        <w:wordWrap/>
        <w:overflowPunct/>
        <w:topLinePunct w:val="0"/>
        <w:bidi w:val="0"/>
        <w:spacing w:line="360" w:lineRule="auto"/>
        <w:ind w:firstLine="530" w:firstLineChars="248"/>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The following figure shows the lengths to be reserved at the vaporizer end and FID end when installing flexible quartz capillary columns. Leave 40mm for the vaporizer connection and 86mm for the FID connection.</w:t>
      </w:r>
    </w:p>
    <w:p>
      <w:pPr>
        <w:keepLines w:val="0"/>
        <w:pageBreakBefore w:val="0"/>
        <w:kinsoku/>
        <w:wordWrap/>
        <w:overflowPunct/>
        <w:topLinePunct w:val="0"/>
        <w:bidi w:val="0"/>
        <w:spacing w:line="360" w:lineRule="auto"/>
        <w:jc w:val="center"/>
        <w:rPr>
          <w:rFonts w:hint="default" w:ascii="Arial" w:hAnsi="Arial" w:eastAsia="Times New Roman" w:cs="Arial"/>
          <w:spacing w:val="2"/>
          <w:position w:val="2"/>
          <w:sz w:val="21"/>
          <w:szCs w:val="21"/>
        </w:rPr>
      </w:pPr>
      <w:r>
        <w:rPr>
          <w:rFonts w:hint="default" w:ascii="Arial" w:hAnsi="Arial" w:cs="Arial"/>
          <w:sz w:val="21"/>
          <w:szCs w:val="21"/>
        </w:rPr>
        <w:drawing>
          <wp:inline distT="0" distB="0" distL="114300" distR="114300">
            <wp:extent cx="1733550" cy="2638425"/>
            <wp:effectExtent l="0" t="0" r="0" b="9525"/>
            <wp:docPr id="11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38"/>
                    <pic:cNvPicPr>
                      <a:picLocks noChangeAspect="1"/>
                    </pic:cNvPicPr>
                  </pic:nvPicPr>
                  <pic:blipFill>
                    <a:blip r:embed="rId59"/>
                    <a:stretch>
                      <a:fillRect/>
                    </a:stretch>
                  </pic:blipFill>
                  <pic:spPr>
                    <a:xfrm>
                      <a:off x="0" y="0"/>
                      <a:ext cx="1733550" cy="2638425"/>
                    </a:xfrm>
                    <a:prstGeom prst="rect">
                      <a:avLst/>
                    </a:prstGeom>
                    <a:noFill/>
                    <a:ln>
                      <a:noFill/>
                    </a:ln>
                  </pic:spPr>
                </pic:pic>
              </a:graphicData>
            </a:graphic>
          </wp:inline>
        </w:drawing>
      </w:r>
    </w:p>
    <w:p>
      <w:pPr>
        <w:pStyle w:val="3"/>
        <w:keepNext/>
        <w:keepLines w:val="0"/>
        <w:pageBreakBefore w:val="0"/>
        <w:widowControl/>
        <w:kinsoku/>
        <w:wordWrap/>
        <w:overflowPunct/>
        <w:topLinePunct w:val="0"/>
        <w:autoSpaceDE/>
        <w:autoSpaceDN/>
        <w:bidi w:val="0"/>
        <w:adjustRightInd/>
        <w:snapToGrid/>
        <w:spacing w:before="0" w:after="0" w:line="360" w:lineRule="auto"/>
        <w:textAlignment w:val="auto"/>
        <w:rPr>
          <w:rFonts w:hint="default" w:ascii="Arial" w:hAnsi="Arial" w:cs="Arial"/>
          <w:sz w:val="21"/>
          <w:szCs w:val="21"/>
          <w:lang w:val="en-US" w:eastAsia="zh-CN"/>
        </w:rPr>
      </w:pPr>
      <w:bookmarkStart w:id="161" w:name="_Toc27787"/>
      <w:bookmarkStart w:id="162" w:name="_Toc266457170"/>
      <w:bookmarkStart w:id="163" w:name="_Toc66981285"/>
      <w:bookmarkStart w:id="164" w:name="_Toc12656"/>
      <w:bookmarkStart w:id="165" w:name="_Toc14022"/>
      <w:r>
        <w:rPr>
          <w:rFonts w:hint="default" w:ascii="Arial" w:hAnsi="Arial" w:cs="Arial"/>
          <w:sz w:val="21"/>
          <w:szCs w:val="21"/>
          <w:lang w:val="en-US" w:eastAsia="zh-CN"/>
        </w:rPr>
        <w:t xml:space="preserve">4.4 </w:t>
      </w:r>
      <w:bookmarkEnd w:id="161"/>
      <w:bookmarkEnd w:id="162"/>
      <w:bookmarkEnd w:id="163"/>
      <w:r>
        <w:rPr>
          <w:rFonts w:hint="default" w:ascii="Arial" w:hAnsi="Arial" w:cs="Arial"/>
          <w:sz w:val="21"/>
          <w:szCs w:val="21"/>
          <w:lang w:val="en-US" w:eastAsia="zh-CN"/>
        </w:rPr>
        <w:t>Maintenance of Gas Purifiers</w:t>
      </w:r>
      <w:bookmarkEnd w:id="164"/>
      <w:bookmarkEnd w:id="165"/>
    </w:p>
    <w:p>
      <w:pPr>
        <w:keepLines w:val="0"/>
        <w:pageBreakBefore w:val="0"/>
        <w:kinsoku/>
        <w:wordWrap/>
        <w:overflowPunct/>
        <w:topLinePunct w:val="0"/>
        <w:bidi w:val="0"/>
        <w:spacing w:line="360" w:lineRule="auto"/>
        <w:ind w:firstLine="530" w:firstLineChars="248"/>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In the flow control system, there is a filter in which a 5A molecular sieve is placed. The 5A molecular sieve needs to be replaced or activated regularly. The activation temperature is 350℃, for 4 hours.</w:t>
      </w:r>
    </w:p>
    <w:p>
      <w:pPr>
        <w:keepLines w:val="0"/>
        <w:pageBreakBefore w:val="0"/>
        <w:kinsoku/>
        <w:wordWrap/>
        <w:overflowPunct/>
        <w:topLinePunct w:val="0"/>
        <w:bidi w:val="0"/>
        <w:spacing w:line="360" w:lineRule="auto"/>
        <w:ind w:firstLine="530" w:firstLineChars="248"/>
        <w:rPr>
          <w:rFonts w:hint="default" w:ascii="Arial" w:hAnsi="Arial" w:eastAsia="Times New Roman" w:cs="Arial"/>
          <w:spacing w:val="2"/>
          <w:position w:val="2"/>
          <w:sz w:val="21"/>
          <w:szCs w:val="21"/>
        </w:rPr>
      </w:pPr>
    </w:p>
    <w:p>
      <w:pPr>
        <w:keepNext w:val="0"/>
        <w:keepLines w:val="0"/>
        <w:pageBreakBefore w:val="0"/>
        <w:widowControl/>
        <w:numPr>
          <w:ilvl w:val="0"/>
          <w:numId w:val="1"/>
        </w:numPr>
        <w:kinsoku/>
        <w:wordWrap/>
        <w:overflowPunct/>
        <w:topLinePunct w:val="0"/>
        <w:autoSpaceDE/>
        <w:autoSpaceDN/>
        <w:bidi w:val="0"/>
        <w:adjustRightInd/>
        <w:snapToGrid/>
        <w:spacing w:line="360" w:lineRule="auto"/>
        <w:textAlignment w:val="auto"/>
        <w:rPr>
          <w:rStyle w:val="48"/>
          <w:rFonts w:hint="default" w:ascii="Arial" w:hAnsi="Arial" w:cs="Arial"/>
          <w:sz w:val="32"/>
          <w:szCs w:val="32"/>
        </w:rPr>
      </w:pPr>
      <w:bookmarkStart w:id="166" w:name="_Toc3102"/>
      <w:bookmarkStart w:id="167" w:name="_Toc22876"/>
      <w:bookmarkStart w:id="168" w:name="_Toc66981287"/>
      <w:bookmarkStart w:id="169" w:name="_Toc28736"/>
      <w:r>
        <w:rPr>
          <w:rStyle w:val="48"/>
          <w:rFonts w:hint="default" w:ascii="Arial" w:hAnsi="Arial" w:cs="Arial"/>
          <w:sz w:val="32"/>
          <w:szCs w:val="32"/>
        </w:rPr>
        <w:t>Instrument Malfunction And Troubleshooting</w:t>
      </w:r>
      <w:bookmarkEnd w:id="166"/>
    </w:p>
    <w:bookmarkEnd w:id="167"/>
    <w:p>
      <w:pPr>
        <w:pStyle w:val="3"/>
        <w:keepNext/>
        <w:keepLines w:val="0"/>
        <w:pageBreakBefore w:val="0"/>
        <w:widowControl/>
        <w:kinsoku/>
        <w:wordWrap/>
        <w:overflowPunct/>
        <w:topLinePunct w:val="0"/>
        <w:autoSpaceDE/>
        <w:autoSpaceDN/>
        <w:bidi w:val="0"/>
        <w:adjustRightInd/>
        <w:snapToGrid/>
        <w:spacing w:before="0" w:after="0" w:line="360" w:lineRule="auto"/>
        <w:textAlignment w:val="auto"/>
        <w:rPr>
          <w:rFonts w:hint="default" w:ascii="Arial" w:hAnsi="Arial" w:cs="Arial"/>
          <w:sz w:val="21"/>
          <w:szCs w:val="21"/>
          <w:lang w:val="en-US" w:eastAsia="zh-CN"/>
        </w:rPr>
      </w:pPr>
      <w:bookmarkStart w:id="170" w:name="_Toc26768"/>
      <w:bookmarkStart w:id="171" w:name="_Toc26905"/>
      <w:r>
        <w:rPr>
          <w:rFonts w:hint="default" w:ascii="Arial" w:hAnsi="Arial" w:cs="Arial"/>
          <w:sz w:val="21"/>
          <w:szCs w:val="21"/>
          <w:lang w:val="en-US" w:eastAsia="zh-CN"/>
        </w:rPr>
        <w:t xml:space="preserve">5.1 Startup </w:t>
      </w:r>
      <w:bookmarkEnd w:id="138"/>
      <w:bookmarkEnd w:id="168"/>
      <w:bookmarkEnd w:id="169"/>
      <w:bookmarkStart w:id="172" w:name="_Toc66981288"/>
      <w:bookmarkStart w:id="173" w:name="_Toc266457174"/>
      <w:r>
        <w:rPr>
          <w:rFonts w:hint="default" w:ascii="Arial" w:hAnsi="Arial" w:cs="Arial"/>
          <w:sz w:val="21"/>
          <w:szCs w:val="21"/>
          <w:lang w:val="en-US" w:eastAsia="zh-CN"/>
        </w:rPr>
        <w:t>Issues</w:t>
      </w:r>
      <w:bookmarkEnd w:id="170"/>
      <w:bookmarkEnd w:id="171"/>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Arial" w:hAnsi="Arial" w:cs="Arial"/>
          <w:sz w:val="21"/>
          <w:szCs w:val="21"/>
          <w:lang w:val="en-US" w:eastAsia="zh-CN"/>
        </w:rPr>
      </w:pPr>
      <w:bookmarkStart w:id="174" w:name="_Toc31542"/>
      <w:r>
        <w:rPr>
          <w:rFonts w:hint="default" w:ascii="Arial" w:hAnsi="Arial" w:cs="Arial"/>
          <w:sz w:val="21"/>
          <w:szCs w:val="21"/>
          <w:lang w:val="en-US" w:eastAsia="zh-CN"/>
        </w:rPr>
        <w:t>5.1.1 No startup response</w:t>
      </w:r>
      <w:bookmarkEnd w:id="172"/>
      <w:bookmarkEnd w:id="173"/>
      <w:bookmarkEnd w:id="174"/>
    </w:p>
    <w:tbl>
      <w:tblPr>
        <w:tblStyle w:val="39"/>
        <w:tblW w:w="826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3618"/>
        <w:gridCol w:w="464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3618" w:type="dxa"/>
            <w:tcBorders>
              <w:top w:val="single" w:color="auto" w:sz="4" w:space="0"/>
              <w:right w:val="single" w:color="auto" w:sz="4" w:space="0"/>
            </w:tcBorders>
            <w:vAlign w:val="center"/>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Fault Diagnosis</w:t>
            </w:r>
          </w:p>
        </w:tc>
        <w:tc>
          <w:tcPr>
            <w:tcW w:w="4642" w:type="dxa"/>
            <w:tcBorders>
              <w:top w:val="single" w:color="auto" w:sz="4" w:space="0"/>
              <w:left w:val="single" w:color="auto" w:sz="4" w:space="0"/>
            </w:tcBorders>
            <w:vAlign w:val="center"/>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Inspection methods and repairs</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3618" w:type="dxa"/>
            <w:vAlign w:val="center"/>
          </w:tcPr>
          <w:p>
            <w:pPr>
              <w:keepLines w:val="0"/>
              <w:pageBreakBefore w:val="0"/>
              <w:tabs>
                <w:tab w:val="left" w:pos="567"/>
              </w:tabs>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Mains problems</w:t>
            </w:r>
          </w:p>
        </w:tc>
        <w:tc>
          <w:tcPr>
            <w:tcW w:w="4642" w:type="dxa"/>
            <w:vAlign w:val="center"/>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Check the mains</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3618" w:type="dxa"/>
            <w:vAlign w:val="center"/>
          </w:tcPr>
          <w:p>
            <w:pPr>
              <w:keepLines w:val="0"/>
              <w:pageBreakBefore w:val="0"/>
              <w:tabs>
                <w:tab w:val="left" w:pos="567"/>
              </w:tabs>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Blown fuse</w:t>
            </w:r>
          </w:p>
        </w:tc>
        <w:tc>
          <w:tcPr>
            <w:tcW w:w="4642" w:type="dxa"/>
            <w:vAlign w:val="center"/>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Check the fuse and replace it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3618" w:type="dxa"/>
            <w:tcBorders>
              <w:bottom w:val="single" w:color="auto" w:sz="4" w:space="0"/>
            </w:tcBorders>
            <w:vAlign w:val="center"/>
          </w:tcPr>
          <w:p>
            <w:pPr>
              <w:keepLines w:val="0"/>
              <w:pageBreakBefore w:val="0"/>
              <w:tabs>
                <w:tab w:val="left" w:pos="567"/>
              </w:tabs>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Display does not light up</w:t>
            </w:r>
          </w:p>
        </w:tc>
        <w:tc>
          <w:tcPr>
            <w:tcW w:w="4642" w:type="dxa"/>
            <w:tcBorders>
              <w:bottom w:val="single" w:color="auto" w:sz="4" w:space="0"/>
            </w:tcBorders>
            <w:vAlign w:val="center"/>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Check the display</w:t>
            </w:r>
          </w:p>
        </w:tc>
      </w:tr>
    </w:tbl>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Arial" w:hAnsi="Arial" w:cs="Arial"/>
          <w:sz w:val="21"/>
          <w:szCs w:val="21"/>
          <w:lang w:val="en-US" w:eastAsia="zh-CN"/>
        </w:rPr>
      </w:pPr>
      <w:bookmarkStart w:id="175" w:name="_Toc17158"/>
      <w:bookmarkStart w:id="176" w:name="_Toc66981289"/>
      <w:bookmarkStart w:id="177" w:name="_Toc266457175"/>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Arial" w:hAnsi="Arial" w:cs="Arial"/>
          <w:sz w:val="21"/>
          <w:szCs w:val="21"/>
          <w:lang w:val="en-US" w:eastAsia="zh-CN"/>
        </w:rPr>
      </w:pPr>
      <w:r>
        <w:rPr>
          <w:rFonts w:hint="default" w:ascii="Arial" w:hAnsi="Arial" w:cs="Arial"/>
          <w:sz w:val="21"/>
          <w:szCs w:val="21"/>
          <w:lang w:val="en-US" w:eastAsia="zh-CN"/>
        </w:rPr>
        <w:t>5.1.2 Boot initialization fails</w:t>
      </w:r>
      <w:bookmarkEnd w:id="175"/>
      <w:bookmarkEnd w:id="176"/>
    </w:p>
    <w:tbl>
      <w:tblPr>
        <w:tblStyle w:val="39"/>
        <w:tblW w:w="826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3618"/>
        <w:gridCol w:w="464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3618" w:type="dxa"/>
            <w:tcBorders>
              <w:top w:val="single" w:color="auto" w:sz="4" w:space="0"/>
              <w:right w:val="single" w:color="auto" w:sz="4" w:space="0"/>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Fault Diagnosis</w:t>
            </w:r>
          </w:p>
        </w:tc>
        <w:tc>
          <w:tcPr>
            <w:tcW w:w="4642" w:type="dxa"/>
            <w:tcBorders>
              <w:top w:val="single" w:color="auto" w:sz="4" w:space="0"/>
              <w:left w:val="single" w:color="auto" w:sz="4" w:space="0"/>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Inspection method and repair</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3618" w:type="dxa"/>
          </w:tcPr>
          <w:p>
            <w:pPr>
              <w:keepLines w:val="0"/>
              <w:pageBreakBefore w:val="0"/>
              <w:tabs>
                <w:tab w:val="left" w:pos="567"/>
              </w:tabs>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The power supply to the power board is faulty</w:t>
            </w:r>
          </w:p>
        </w:tc>
        <w:tc>
          <w:tcPr>
            <w:tcW w:w="4642"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Check the +12V, +5V, +15V, -15V of the power board</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3618" w:type="dxa"/>
          </w:tcPr>
          <w:p>
            <w:pPr>
              <w:keepLines w:val="0"/>
              <w:pageBreakBefore w:val="0"/>
              <w:tabs>
                <w:tab w:val="left" w:pos="567"/>
              </w:tabs>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The RS485 component of the electrical component is faulty</w:t>
            </w:r>
          </w:p>
        </w:tc>
        <w:tc>
          <w:tcPr>
            <w:tcW w:w="4642"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Remove the signal board one by one and troubleshoot the problem one by one</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3618" w:type="dxa"/>
            <w:tcBorders>
              <w:bottom w:val="single" w:color="auto" w:sz="4" w:space="0"/>
            </w:tcBorders>
          </w:tcPr>
          <w:p>
            <w:pPr>
              <w:keepLines w:val="0"/>
              <w:pageBreakBefore w:val="0"/>
              <w:tabs>
                <w:tab w:val="left" w:pos="567"/>
              </w:tabs>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The RS485 component of the display board is faulty</w:t>
            </w:r>
          </w:p>
        </w:tc>
        <w:tc>
          <w:tcPr>
            <w:tcW w:w="4642" w:type="dxa"/>
            <w:tcBorders>
              <w:bottom w:val="single" w:color="auto" w:sz="4" w:space="0"/>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Remove the display board in turn to remove the problem of the signal board</w:t>
            </w:r>
          </w:p>
        </w:tc>
      </w:tr>
    </w:tbl>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Arial" w:hAnsi="Arial" w:cs="Arial"/>
          <w:sz w:val="21"/>
          <w:szCs w:val="21"/>
          <w:lang w:val="en-US" w:eastAsia="zh-CN"/>
        </w:rPr>
      </w:pPr>
      <w:bookmarkStart w:id="178" w:name="_Toc17728"/>
      <w:bookmarkStart w:id="179" w:name="_Toc66981290"/>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Arial" w:hAnsi="Arial" w:cs="Arial"/>
          <w:sz w:val="21"/>
          <w:szCs w:val="21"/>
          <w:lang w:val="en-US" w:eastAsia="zh-CN"/>
        </w:rPr>
      </w:pPr>
      <w:r>
        <w:rPr>
          <w:rFonts w:hint="default" w:ascii="Arial" w:hAnsi="Arial" w:cs="Arial"/>
          <w:sz w:val="21"/>
          <w:szCs w:val="21"/>
          <w:lang w:val="en-US" w:eastAsia="zh-CN"/>
        </w:rPr>
        <w:t>5.1.3 Offline</w:t>
      </w:r>
      <w:bookmarkEnd w:id="177"/>
      <w:bookmarkEnd w:id="178"/>
      <w:bookmarkEnd w:id="179"/>
    </w:p>
    <w:tbl>
      <w:tblPr>
        <w:tblStyle w:val="39"/>
        <w:tblW w:w="828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3620"/>
        <w:gridCol w:w="466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3620" w:type="dxa"/>
            <w:tcBorders>
              <w:top w:val="single" w:color="auto" w:sz="4" w:space="0"/>
              <w:right w:val="single" w:color="auto" w:sz="4" w:space="0"/>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Fault Diagnosis</w:t>
            </w:r>
          </w:p>
        </w:tc>
        <w:tc>
          <w:tcPr>
            <w:tcW w:w="4660" w:type="dxa"/>
            <w:tcBorders>
              <w:top w:val="single" w:color="auto" w:sz="4" w:space="0"/>
              <w:left w:val="single" w:color="auto" w:sz="4" w:space="0"/>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Inspection method and repair</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3620" w:type="dxa"/>
            <w:tcBorders>
              <w:right w:val="single" w:color="auto" w:sz="4" w:space="0"/>
            </w:tcBorders>
          </w:tcPr>
          <w:p>
            <w:pPr>
              <w:keepLines w:val="0"/>
              <w:pageBreakBefore w:val="0"/>
              <w:tabs>
                <w:tab w:val="left" w:pos="567"/>
              </w:tabs>
              <w:kinsoku/>
              <w:wordWrap/>
              <w:overflowPunct/>
              <w:topLinePunct w:val="0"/>
              <w:bidi w:val="0"/>
              <w:spacing w:line="360" w:lineRule="auto"/>
              <w:ind w:left="-28" w:firstLine="38" w:firstLineChars="18"/>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Network cable problems</w:t>
            </w:r>
          </w:p>
        </w:tc>
        <w:tc>
          <w:tcPr>
            <w:tcW w:w="4660" w:type="dxa"/>
            <w:tcBorders>
              <w:left w:val="single" w:color="auto" w:sz="4" w:space="0"/>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Check the network cable and PING the GC on the PC</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3620" w:type="dxa"/>
          </w:tcPr>
          <w:p>
            <w:pPr>
              <w:keepLines w:val="0"/>
              <w:pageBreakBefore w:val="0"/>
              <w:tabs>
                <w:tab w:val="left" w:pos="567"/>
              </w:tabs>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The IP address is set incorrectly</w:t>
            </w:r>
          </w:p>
        </w:tc>
        <w:tc>
          <w:tcPr>
            <w:tcW w:w="4660"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Check that the IP address is set correctly</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3620" w:type="dxa"/>
          </w:tcPr>
          <w:p>
            <w:pPr>
              <w:keepLines w:val="0"/>
              <w:pageBreakBefore w:val="0"/>
              <w:tabs>
                <w:tab w:val="left" w:pos="567"/>
              </w:tabs>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Computer operating system firewall blocking</w:t>
            </w:r>
          </w:p>
        </w:tc>
        <w:tc>
          <w:tcPr>
            <w:tcW w:w="4660"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Unblock the firewall</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3620" w:type="dxa"/>
          </w:tcPr>
          <w:p>
            <w:pPr>
              <w:keepLines w:val="0"/>
              <w:pageBreakBefore w:val="0"/>
              <w:tabs>
                <w:tab w:val="left" w:pos="567"/>
              </w:tabs>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Computer anti-virus software block</w:t>
            </w:r>
          </w:p>
        </w:tc>
        <w:tc>
          <w:tcPr>
            <w:tcW w:w="4660"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Unblock anti-virus software</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3620" w:type="dxa"/>
          </w:tcPr>
          <w:p>
            <w:pPr>
              <w:keepLines w:val="0"/>
              <w:pageBreakBefore w:val="0"/>
              <w:tabs>
                <w:tab w:val="left" w:pos="567"/>
              </w:tabs>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The computer or chromatograph network indicator light is not on</w:t>
            </w:r>
          </w:p>
        </w:tc>
        <w:tc>
          <w:tcPr>
            <w:tcW w:w="4660"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Check the network cable, switch, chromatograph, or computer</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3620" w:type="dxa"/>
            <w:tcBorders>
              <w:bottom w:val="single" w:color="auto" w:sz="4" w:space="0"/>
            </w:tcBorders>
          </w:tcPr>
          <w:p>
            <w:pPr>
              <w:keepLines w:val="0"/>
              <w:pageBreakBefore w:val="0"/>
              <w:tabs>
                <w:tab w:val="left" w:pos="567"/>
              </w:tabs>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Online but intermittently on</w:t>
            </w:r>
          </w:p>
        </w:tc>
        <w:tc>
          <w:tcPr>
            <w:tcW w:w="4660" w:type="dxa"/>
            <w:tcBorders>
              <w:bottom w:val="single" w:color="auto" w:sz="4" w:space="0"/>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Check for conflicting networks and IP addresses</w:t>
            </w:r>
          </w:p>
        </w:tc>
      </w:tr>
    </w:tbl>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Arial" w:hAnsi="Arial" w:cs="Arial"/>
          <w:sz w:val="21"/>
          <w:szCs w:val="21"/>
          <w:lang w:val="en-US" w:eastAsia="zh-CN"/>
        </w:rPr>
      </w:pPr>
      <w:bookmarkStart w:id="180" w:name="_Toc26303"/>
      <w:bookmarkStart w:id="181" w:name="_Toc66981291"/>
      <w:bookmarkStart w:id="182" w:name="_Toc266457176"/>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Arial" w:hAnsi="Arial" w:cs="Arial"/>
          <w:sz w:val="21"/>
          <w:szCs w:val="21"/>
          <w:lang w:val="en-US" w:eastAsia="zh-CN"/>
        </w:rPr>
      </w:pPr>
      <w:r>
        <w:rPr>
          <w:rFonts w:hint="default" w:ascii="Arial" w:hAnsi="Arial" w:cs="Arial"/>
          <w:sz w:val="21"/>
          <w:szCs w:val="21"/>
          <w:lang w:val="en-US" w:eastAsia="zh-CN"/>
        </w:rPr>
        <w:t>5.1.4 Online but not the baseline</w:t>
      </w:r>
      <w:bookmarkEnd w:id="180"/>
      <w:bookmarkEnd w:id="181"/>
    </w:p>
    <w:tbl>
      <w:tblPr>
        <w:tblStyle w:val="39"/>
        <w:tblW w:w="828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3620"/>
        <w:gridCol w:w="466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3620" w:type="dxa"/>
            <w:tcBorders>
              <w:top w:val="single" w:color="auto" w:sz="4" w:space="0"/>
              <w:right w:val="single" w:color="auto" w:sz="4" w:space="0"/>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Fault diagnosis</w:t>
            </w:r>
          </w:p>
        </w:tc>
        <w:tc>
          <w:tcPr>
            <w:tcW w:w="4660" w:type="dxa"/>
            <w:tcBorders>
              <w:top w:val="single" w:color="auto" w:sz="4" w:space="0"/>
              <w:left w:val="single" w:color="auto" w:sz="4" w:space="0"/>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Inspection method and repair</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3620" w:type="dxa"/>
            <w:tcBorders>
              <w:right w:val="single" w:color="auto" w:sz="4" w:space="0"/>
            </w:tcBorders>
          </w:tcPr>
          <w:p>
            <w:pPr>
              <w:keepLines w:val="0"/>
              <w:pageBreakBefore w:val="0"/>
              <w:tabs>
                <w:tab w:val="left" w:pos="567"/>
              </w:tabs>
              <w:kinsoku/>
              <w:wordWrap/>
              <w:overflowPunct/>
              <w:topLinePunct w:val="0"/>
              <w:bidi w:val="0"/>
              <w:spacing w:line="360" w:lineRule="auto"/>
              <w:ind w:left="-28" w:firstLine="38" w:firstLineChars="18"/>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Monitor signal board failure 1</w:t>
            </w:r>
          </w:p>
        </w:tc>
        <w:tc>
          <w:tcPr>
            <w:tcW w:w="4660" w:type="dxa"/>
            <w:tcBorders>
              <w:left w:val="single" w:color="auto" w:sz="4" w:space="0"/>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Check on GC to see if the detector is recognized</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3620" w:type="dxa"/>
            <w:tcBorders>
              <w:right w:val="single" w:color="auto" w:sz="4" w:space="0"/>
            </w:tcBorders>
          </w:tcPr>
          <w:p>
            <w:pPr>
              <w:keepLines w:val="0"/>
              <w:pageBreakBefore w:val="0"/>
              <w:tabs>
                <w:tab w:val="left" w:pos="567"/>
              </w:tabs>
              <w:kinsoku/>
              <w:wordWrap/>
              <w:overflowPunct/>
              <w:topLinePunct w:val="0"/>
              <w:bidi w:val="0"/>
              <w:spacing w:line="360" w:lineRule="auto"/>
              <w:ind w:left="-28" w:firstLine="38" w:firstLineChars="18"/>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Monitor signal board failure 2</w:t>
            </w:r>
          </w:p>
        </w:tc>
        <w:tc>
          <w:tcPr>
            <w:tcW w:w="4660" w:type="dxa"/>
            <w:tcBorders>
              <w:left w:val="single" w:color="auto" w:sz="4" w:space="0"/>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Check that this detector signal is normal on GC</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3620" w:type="dxa"/>
            <w:tcBorders>
              <w:bottom w:val="single" w:color="auto" w:sz="4" w:space="0"/>
            </w:tcBorders>
          </w:tcPr>
          <w:p>
            <w:pPr>
              <w:keepLines w:val="0"/>
              <w:pageBreakBefore w:val="0"/>
              <w:tabs>
                <w:tab w:val="left" w:pos="567"/>
              </w:tabs>
              <w:kinsoku/>
              <w:wordWrap/>
              <w:overflowPunct/>
              <w:topLinePunct w:val="0"/>
              <w:bidi w:val="0"/>
              <w:spacing w:line="360" w:lineRule="auto"/>
              <w:ind w:left="-28" w:firstLine="38" w:firstLineChars="18"/>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Monitor signal board failure 3</w:t>
            </w:r>
          </w:p>
        </w:tc>
        <w:tc>
          <w:tcPr>
            <w:tcW w:w="4660" w:type="dxa"/>
            <w:tcBorders>
              <w:bottom w:val="single" w:color="auto" w:sz="4" w:space="0"/>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Check if the detector board number of the same type is set repeatedly</w:t>
            </w:r>
          </w:p>
        </w:tc>
      </w:tr>
    </w:tbl>
    <w:p>
      <w:pPr>
        <w:pStyle w:val="3"/>
        <w:keepNext/>
        <w:keepLines w:val="0"/>
        <w:pageBreakBefore w:val="0"/>
        <w:widowControl/>
        <w:kinsoku/>
        <w:wordWrap/>
        <w:overflowPunct/>
        <w:topLinePunct w:val="0"/>
        <w:autoSpaceDE/>
        <w:autoSpaceDN/>
        <w:bidi w:val="0"/>
        <w:adjustRightInd/>
        <w:snapToGrid/>
        <w:spacing w:before="0" w:after="0" w:line="360" w:lineRule="auto"/>
        <w:textAlignment w:val="auto"/>
        <w:rPr>
          <w:rFonts w:hint="default" w:ascii="Arial" w:hAnsi="Arial" w:cs="Arial"/>
          <w:sz w:val="21"/>
          <w:szCs w:val="21"/>
          <w:lang w:val="en-US" w:eastAsia="zh-CN"/>
        </w:rPr>
      </w:pPr>
      <w:bookmarkStart w:id="183" w:name="_Toc10794"/>
      <w:bookmarkStart w:id="184" w:name="_Toc66981292"/>
    </w:p>
    <w:p>
      <w:pPr>
        <w:pStyle w:val="3"/>
        <w:keepNext/>
        <w:keepLines w:val="0"/>
        <w:pageBreakBefore w:val="0"/>
        <w:widowControl/>
        <w:kinsoku/>
        <w:wordWrap/>
        <w:overflowPunct/>
        <w:topLinePunct w:val="0"/>
        <w:autoSpaceDE/>
        <w:autoSpaceDN/>
        <w:bidi w:val="0"/>
        <w:adjustRightInd/>
        <w:snapToGrid/>
        <w:spacing w:before="0" w:after="0" w:line="360" w:lineRule="auto"/>
        <w:textAlignment w:val="auto"/>
        <w:rPr>
          <w:rFonts w:hint="default" w:ascii="Arial" w:hAnsi="Arial" w:cs="Arial"/>
          <w:sz w:val="21"/>
          <w:szCs w:val="21"/>
          <w:lang w:val="en-US" w:eastAsia="zh-CN"/>
        </w:rPr>
      </w:pPr>
      <w:bookmarkStart w:id="185" w:name="_Toc16603"/>
      <w:r>
        <w:rPr>
          <w:rFonts w:hint="default" w:ascii="Arial" w:hAnsi="Arial" w:cs="Arial"/>
          <w:sz w:val="21"/>
          <w:szCs w:val="21"/>
          <w:lang w:val="en-US" w:eastAsia="zh-CN"/>
        </w:rPr>
        <w:t>5.2 Chromatographic peak problem</w:t>
      </w:r>
      <w:bookmarkEnd w:id="182"/>
      <w:bookmarkEnd w:id="183"/>
      <w:bookmarkEnd w:id="184"/>
      <w:bookmarkEnd w:id="185"/>
      <w:bookmarkStart w:id="186" w:name="_Toc66981293"/>
      <w:bookmarkStart w:id="187" w:name="_Toc266457177"/>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Arial" w:hAnsi="Arial" w:cs="Arial"/>
          <w:sz w:val="21"/>
          <w:szCs w:val="21"/>
          <w:lang w:val="en-US" w:eastAsia="zh-CN"/>
        </w:rPr>
      </w:pPr>
      <w:bookmarkStart w:id="188" w:name="_Toc18146"/>
      <w:r>
        <w:rPr>
          <w:rFonts w:hint="default" w:ascii="Arial" w:hAnsi="Arial" w:cs="Arial"/>
          <w:sz w:val="21"/>
          <w:szCs w:val="21"/>
          <w:lang w:val="en-US" w:eastAsia="zh-CN"/>
        </w:rPr>
        <w:t>5.2.1 No baseline</w:t>
      </w:r>
      <w:bookmarkEnd w:id="186"/>
      <w:bookmarkEnd w:id="187"/>
      <w:bookmarkEnd w:id="188"/>
    </w:p>
    <w:tbl>
      <w:tblPr>
        <w:tblStyle w:val="39"/>
        <w:tblW w:w="830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256"/>
        <w:gridCol w:w="404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56" w:type="dxa"/>
            <w:tcBorders>
              <w:top w:val="single" w:color="auto" w:sz="4" w:space="0"/>
            </w:tcBorders>
          </w:tcPr>
          <w:p>
            <w:pPr>
              <w:keepLines w:val="0"/>
              <w:pageBreakBefore w:val="0"/>
              <w:tabs>
                <w:tab w:val="left" w:pos="567"/>
              </w:tabs>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Fault Diagnosis</w:t>
            </w:r>
          </w:p>
        </w:tc>
        <w:tc>
          <w:tcPr>
            <w:tcW w:w="4044" w:type="dxa"/>
            <w:tcBorders>
              <w:top w:val="single" w:color="auto" w:sz="4" w:space="0"/>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Inspection method and repair</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56" w:type="dxa"/>
          </w:tcPr>
          <w:p>
            <w:pPr>
              <w:keepLines w:val="0"/>
              <w:pageBreakBefore w:val="0"/>
              <w:tabs>
                <w:tab w:val="left" w:pos="32"/>
              </w:tabs>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The inspection board is not installed</w:t>
            </w:r>
          </w:p>
        </w:tc>
        <w:tc>
          <w:tcPr>
            <w:tcW w:w="4044" w:type="dxa"/>
          </w:tcPr>
          <w:p>
            <w:pPr>
              <w:keepLines w:val="0"/>
              <w:pageBreakBefore w:val="0"/>
              <w:kinsoku/>
              <w:wordWrap/>
              <w:overflowPunct/>
              <w:topLinePunct w:val="0"/>
              <w:bidi w:val="0"/>
              <w:spacing w:line="360" w:lineRule="auto"/>
              <w:ind w:left="-3" w:leftChars="-2" w:hanging="2" w:hangingChars="1"/>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Check that the detection board is installed</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1" w:hRule="atLeast"/>
          <w:jc w:val="center"/>
        </w:trPr>
        <w:tc>
          <w:tcPr>
            <w:tcW w:w="4256" w:type="dxa"/>
          </w:tcPr>
          <w:p>
            <w:pPr>
              <w:keepLines w:val="0"/>
              <w:pageBreakBefore w:val="0"/>
              <w:tabs>
                <w:tab w:val="left" w:pos="567"/>
              </w:tabs>
              <w:kinsoku/>
              <w:wordWrap/>
              <w:overflowPunct/>
              <w:topLinePunct w:val="0"/>
              <w:bidi w:val="0"/>
              <w:spacing w:line="360" w:lineRule="auto"/>
              <w:ind w:left="-2" w:leftChars="-4" w:hanging="8" w:hangingChars="4"/>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Detection board failure</w:t>
            </w:r>
          </w:p>
        </w:tc>
        <w:tc>
          <w:tcPr>
            <w:tcW w:w="4044" w:type="dxa"/>
          </w:tcPr>
          <w:p>
            <w:pPr>
              <w:keepLines w:val="0"/>
              <w:pageBreakBefore w:val="0"/>
              <w:kinsoku/>
              <w:wordWrap/>
              <w:overflowPunct/>
              <w:topLinePunct w:val="0"/>
              <w:bidi w:val="0"/>
              <w:spacing w:line="360" w:lineRule="auto"/>
              <w:ind w:left="860" w:hanging="864"/>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Replace the detection board</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56" w:type="dxa"/>
          </w:tcPr>
          <w:p>
            <w:pPr>
              <w:keepLines w:val="0"/>
              <w:pageBreakBefore w:val="0"/>
              <w:tabs>
                <w:tab w:val="left" w:pos="567"/>
              </w:tabs>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The base and background colors are set to the same color</w:t>
            </w:r>
          </w:p>
        </w:tc>
        <w:tc>
          <w:tcPr>
            <w:tcW w:w="4044" w:type="dxa"/>
          </w:tcPr>
          <w:p>
            <w:pPr>
              <w:keepLines w:val="0"/>
              <w:pageBreakBefore w:val="0"/>
              <w:kinsoku/>
              <w:wordWrap/>
              <w:overflowPunct/>
              <w:topLinePunct w:val="0"/>
              <w:bidi w:val="0"/>
              <w:spacing w:line="360" w:lineRule="auto"/>
              <w:ind w:left="420" w:hanging="424"/>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Modify the color</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56" w:type="dxa"/>
          </w:tcPr>
          <w:p>
            <w:pPr>
              <w:keepLines w:val="0"/>
              <w:pageBreakBefore w:val="0"/>
              <w:tabs>
                <w:tab w:val="left" w:pos="567"/>
              </w:tabs>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The sampling rate is incorrect</w:t>
            </w:r>
          </w:p>
        </w:tc>
        <w:tc>
          <w:tcPr>
            <w:tcW w:w="4044" w:type="dxa"/>
          </w:tcPr>
          <w:p>
            <w:pPr>
              <w:keepLines w:val="0"/>
              <w:pageBreakBefore w:val="0"/>
              <w:kinsoku/>
              <w:wordWrap/>
              <w:overflowPunct/>
              <w:topLinePunct w:val="0"/>
              <w:bidi w:val="0"/>
              <w:spacing w:line="360" w:lineRule="auto"/>
              <w:ind w:hanging="3"/>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Modify the sampling rate (20 times/second)</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56" w:type="dxa"/>
            <w:tcBorders>
              <w:bottom w:val="single" w:color="auto" w:sz="4" w:space="0"/>
            </w:tcBorders>
          </w:tcPr>
          <w:p>
            <w:pPr>
              <w:keepLines w:val="0"/>
              <w:pageBreakBefore w:val="0"/>
              <w:tabs>
                <w:tab w:val="left" w:pos="567"/>
              </w:tabs>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The chromatograph is not connected to the computer</w:t>
            </w:r>
          </w:p>
        </w:tc>
        <w:tc>
          <w:tcPr>
            <w:tcW w:w="4044" w:type="dxa"/>
            <w:tcBorders>
              <w:bottom w:val="single" w:color="auto" w:sz="4" w:space="0"/>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Check the network as well as the network parameters</w:t>
            </w:r>
          </w:p>
        </w:tc>
      </w:tr>
    </w:tbl>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Arial" w:hAnsi="Arial" w:cs="Arial"/>
          <w:sz w:val="21"/>
          <w:szCs w:val="21"/>
          <w:lang w:val="en-US" w:eastAsia="zh-CN"/>
        </w:rPr>
      </w:pPr>
      <w:bookmarkStart w:id="189" w:name="_Toc24512"/>
      <w:bookmarkStart w:id="190" w:name="_Toc66981294"/>
      <w:bookmarkStart w:id="191" w:name="_Toc266457178"/>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Arial" w:hAnsi="Arial" w:cs="Arial"/>
          <w:sz w:val="21"/>
          <w:szCs w:val="21"/>
          <w:lang w:val="en-US" w:eastAsia="zh-CN"/>
        </w:rPr>
      </w:pPr>
      <w:r>
        <w:rPr>
          <w:rFonts w:hint="default" w:ascii="Arial" w:hAnsi="Arial" w:cs="Arial"/>
          <w:sz w:val="21"/>
          <w:szCs w:val="21"/>
          <w:lang w:val="en-US" w:eastAsia="zh-CN"/>
        </w:rPr>
        <w:t>5.2.2 No chromatographic peaks</w:t>
      </w:r>
      <w:bookmarkEnd w:id="189"/>
      <w:bookmarkEnd w:id="190"/>
      <w:bookmarkEnd w:id="191"/>
    </w:p>
    <w:tbl>
      <w:tblPr>
        <w:tblStyle w:val="39"/>
        <w:tblW w:w="828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256"/>
        <w:gridCol w:w="402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56" w:type="dxa"/>
            <w:tcBorders>
              <w:top w:val="single" w:color="auto" w:sz="4" w:space="0"/>
            </w:tcBorders>
          </w:tcPr>
          <w:p>
            <w:pPr>
              <w:keepLines w:val="0"/>
              <w:pageBreakBefore w:val="0"/>
              <w:tabs>
                <w:tab w:val="left" w:pos="567"/>
              </w:tabs>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Fault Diagnosis</w:t>
            </w:r>
          </w:p>
        </w:tc>
        <w:tc>
          <w:tcPr>
            <w:tcW w:w="4024" w:type="dxa"/>
            <w:tcBorders>
              <w:top w:val="single" w:color="auto" w:sz="4" w:space="0"/>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Inspection method and repair</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56" w:type="dxa"/>
          </w:tcPr>
          <w:p>
            <w:pPr>
              <w:keepLines w:val="0"/>
              <w:pageBreakBefore w:val="0"/>
              <w:tabs>
                <w:tab w:val="left" w:pos="567"/>
              </w:tabs>
              <w:kinsoku/>
              <w:wordWrap/>
              <w:overflowPunct/>
              <w:topLinePunct w:val="0"/>
              <w:bidi w:val="0"/>
              <w:spacing w:line="360" w:lineRule="auto"/>
              <w:ind w:left="-4" w:leftChars="-4" w:hanging="6" w:hangingChars="3"/>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The sampler temperature is too low</w:t>
            </w:r>
          </w:p>
        </w:tc>
        <w:tc>
          <w:tcPr>
            <w:tcW w:w="4024" w:type="dxa"/>
          </w:tcPr>
          <w:p>
            <w:pPr>
              <w:keepLines w:val="0"/>
              <w:pageBreakBefore w:val="0"/>
              <w:kinsoku/>
              <w:wordWrap/>
              <w:overflowPunct/>
              <w:topLinePunct w:val="0"/>
              <w:bidi w:val="0"/>
              <w:spacing w:line="360" w:lineRule="auto"/>
              <w:ind w:leftChars="-1" w:hanging="2" w:hangingChars="1"/>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Increase the sampler temperature</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56" w:type="dxa"/>
          </w:tcPr>
          <w:p>
            <w:pPr>
              <w:keepLines w:val="0"/>
              <w:pageBreakBefore w:val="0"/>
              <w:tabs>
                <w:tab w:val="left" w:pos="567"/>
              </w:tabs>
              <w:kinsoku/>
              <w:wordWrap/>
              <w:overflowPunct/>
              <w:topLinePunct w:val="0"/>
              <w:bidi w:val="0"/>
              <w:spacing w:line="360" w:lineRule="auto"/>
              <w:ind w:left="-4" w:leftChars="-4" w:hanging="6" w:hangingChars="3"/>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Syringe clogging</w:t>
            </w:r>
          </w:p>
        </w:tc>
        <w:tc>
          <w:tcPr>
            <w:tcW w:w="4024" w:type="dxa"/>
          </w:tcPr>
          <w:p>
            <w:pPr>
              <w:keepLines w:val="0"/>
              <w:pageBreakBefore w:val="0"/>
              <w:kinsoku/>
              <w:wordWrap/>
              <w:overflowPunct/>
              <w:topLinePunct w:val="0"/>
              <w:bidi w:val="0"/>
              <w:spacing w:line="360" w:lineRule="auto"/>
              <w:ind w:leftChars="-1" w:hanging="2" w:hangingChars="1"/>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Syringe replacement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56" w:type="dxa"/>
          </w:tcPr>
          <w:p>
            <w:pPr>
              <w:keepLines w:val="0"/>
              <w:pageBreakBefore w:val="0"/>
              <w:tabs>
                <w:tab w:val="left" w:pos="567"/>
              </w:tabs>
              <w:kinsoku/>
              <w:wordWrap/>
              <w:overflowPunct/>
              <w:topLinePunct w:val="0"/>
              <w:bidi w:val="0"/>
              <w:spacing w:line="360" w:lineRule="auto"/>
              <w:ind w:left="-4" w:leftChars="-4" w:hanging="6" w:hangingChars="3"/>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Disconnect amplifier power</w:t>
            </w:r>
          </w:p>
        </w:tc>
        <w:tc>
          <w:tcPr>
            <w:tcW w:w="4024" w:type="dxa"/>
          </w:tcPr>
          <w:p>
            <w:pPr>
              <w:keepLines w:val="0"/>
              <w:pageBreakBefore w:val="0"/>
              <w:kinsoku/>
              <w:wordWrap/>
              <w:overflowPunct/>
              <w:topLinePunct w:val="0"/>
              <w:bidi w:val="0"/>
              <w:spacing w:line="360" w:lineRule="auto"/>
              <w:ind w:leftChars="-1" w:hanging="2" w:hangingChars="1"/>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Check the amplifier,</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56" w:type="dxa"/>
          </w:tcPr>
          <w:p>
            <w:pPr>
              <w:keepLines w:val="0"/>
              <w:pageBreakBefore w:val="0"/>
              <w:tabs>
                <w:tab w:val="left" w:pos="567"/>
              </w:tabs>
              <w:kinsoku/>
              <w:wordWrap/>
              <w:overflowPunct/>
              <w:topLinePunct w:val="0"/>
              <w:bidi w:val="0"/>
              <w:spacing w:line="360" w:lineRule="auto"/>
              <w:ind w:left="-4" w:leftChars="-4" w:hanging="6" w:hangingChars="3"/>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No carrier gas is going through</w:t>
            </w:r>
          </w:p>
        </w:tc>
        <w:tc>
          <w:tcPr>
            <w:tcW w:w="4024" w:type="dxa"/>
          </w:tcPr>
          <w:p>
            <w:pPr>
              <w:keepLines w:val="0"/>
              <w:pageBreakBefore w:val="0"/>
              <w:kinsoku/>
              <w:wordWrap/>
              <w:overflowPunct/>
              <w:topLinePunct w:val="0"/>
              <w:bidi w:val="0"/>
              <w:spacing w:line="360" w:lineRule="auto"/>
              <w:ind w:leftChars="-1" w:hanging="2" w:hangingChars="1"/>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Check whether the carrier air path is blocked and the gas in the cylinder is used up</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56" w:type="dxa"/>
          </w:tcPr>
          <w:p>
            <w:pPr>
              <w:keepLines w:val="0"/>
              <w:pageBreakBefore w:val="0"/>
              <w:tabs>
                <w:tab w:val="left" w:pos="567"/>
              </w:tabs>
              <w:kinsoku/>
              <w:wordWrap/>
              <w:overflowPunct/>
              <w:topLinePunct w:val="0"/>
              <w:bidi w:val="0"/>
              <w:spacing w:line="360" w:lineRule="auto"/>
              <w:ind w:left="-4" w:leftChars="-4" w:hanging="6" w:hangingChars="3"/>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The silicone rubber is leaking</w:t>
            </w:r>
          </w:p>
        </w:tc>
        <w:tc>
          <w:tcPr>
            <w:tcW w:w="4024" w:type="dxa"/>
          </w:tcPr>
          <w:p>
            <w:pPr>
              <w:keepLines w:val="0"/>
              <w:pageBreakBefore w:val="0"/>
              <w:kinsoku/>
              <w:wordWrap/>
              <w:overflowPunct/>
              <w:topLinePunct w:val="0"/>
              <w:bidi w:val="0"/>
              <w:spacing w:line="360" w:lineRule="auto"/>
              <w:ind w:leftChars="-1" w:hanging="2" w:hangingChars="1"/>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Replace the silicone rubber</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56" w:type="dxa"/>
          </w:tcPr>
          <w:p>
            <w:pPr>
              <w:keepLines w:val="0"/>
              <w:pageBreakBefore w:val="0"/>
              <w:tabs>
                <w:tab w:val="left" w:pos="567"/>
              </w:tabs>
              <w:kinsoku/>
              <w:wordWrap/>
              <w:overflowPunct/>
              <w:topLinePunct w:val="0"/>
              <w:bidi w:val="0"/>
              <w:spacing w:line="360" w:lineRule="auto"/>
              <w:ind w:left="-4" w:leftChars="-4" w:hanging="6" w:hangingChars="3"/>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Flameless</w:t>
            </w:r>
          </w:p>
        </w:tc>
        <w:tc>
          <w:tcPr>
            <w:tcW w:w="4024" w:type="dxa"/>
          </w:tcPr>
          <w:p>
            <w:pPr>
              <w:keepLines w:val="0"/>
              <w:pageBreakBefore w:val="0"/>
              <w:kinsoku/>
              <w:wordWrap/>
              <w:overflowPunct/>
              <w:topLinePunct w:val="0"/>
              <w:bidi w:val="0"/>
              <w:spacing w:line="360" w:lineRule="auto"/>
              <w:ind w:leftChars="-1" w:hanging="2" w:hangingChars="1"/>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Ignition</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56" w:type="dxa"/>
            <w:tcBorders>
              <w:bottom w:val="single" w:color="auto" w:sz="4" w:space="0"/>
            </w:tcBorders>
          </w:tcPr>
          <w:p>
            <w:pPr>
              <w:keepLines w:val="0"/>
              <w:pageBreakBefore w:val="0"/>
              <w:kinsoku/>
              <w:wordWrap/>
              <w:overflowPunct/>
              <w:topLinePunct w:val="0"/>
              <w:bidi w:val="0"/>
              <w:spacing w:line="360" w:lineRule="auto"/>
              <w:ind w:left="-4" w:leftChars="-4" w:hanging="6" w:hangingChars="3"/>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FID polarization voltage no</w:t>
            </w:r>
          </w:p>
        </w:tc>
        <w:tc>
          <w:tcPr>
            <w:tcW w:w="4024" w:type="dxa"/>
            <w:tcBorders>
              <w:bottom w:val="single" w:color="auto" w:sz="4" w:space="0"/>
            </w:tcBorders>
          </w:tcPr>
          <w:p>
            <w:pPr>
              <w:keepLines w:val="0"/>
              <w:pageBreakBefore w:val="0"/>
              <w:kinsoku/>
              <w:wordWrap/>
              <w:overflowPunct/>
              <w:topLinePunct w:val="0"/>
              <w:bidi w:val="0"/>
              <w:spacing w:line="360" w:lineRule="auto"/>
              <w:ind w:leftChars="-1" w:hanging="2" w:hangingChars="1"/>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Bad polarization voltage connection is excluded</w:t>
            </w:r>
          </w:p>
        </w:tc>
      </w:tr>
    </w:tbl>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Arial" w:hAnsi="Arial" w:cs="Arial"/>
          <w:sz w:val="21"/>
          <w:szCs w:val="21"/>
          <w:lang w:val="en-US" w:eastAsia="zh-CN"/>
        </w:rPr>
      </w:pPr>
      <w:bookmarkStart w:id="192" w:name="_Toc66981295"/>
      <w:bookmarkStart w:id="193" w:name="_Toc266457179"/>
      <w:bookmarkStart w:id="194" w:name="_Toc7234"/>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Arial" w:hAnsi="Arial" w:cs="Arial"/>
          <w:sz w:val="21"/>
          <w:szCs w:val="21"/>
          <w:lang w:val="en-US" w:eastAsia="zh-CN"/>
        </w:rPr>
      </w:pPr>
      <w:r>
        <w:rPr>
          <w:rFonts w:hint="default" w:ascii="Arial" w:hAnsi="Arial" w:cs="Arial"/>
          <w:sz w:val="21"/>
          <w:szCs w:val="21"/>
          <w:lang w:val="en-US" w:eastAsia="zh-CN"/>
        </w:rPr>
        <w:t>5.2.3 Sensitivity decrease with normal residence time</w:t>
      </w:r>
      <w:bookmarkEnd w:id="192"/>
      <w:bookmarkEnd w:id="193"/>
      <w:bookmarkEnd w:id="194"/>
    </w:p>
    <w:tbl>
      <w:tblPr>
        <w:tblStyle w:val="39"/>
        <w:tblW w:w="830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256"/>
        <w:gridCol w:w="404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56" w:type="dxa"/>
            <w:tcBorders>
              <w:top w:val="single" w:color="auto" w:sz="4" w:space="0"/>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Fault Diagnosis</w:t>
            </w:r>
          </w:p>
        </w:tc>
        <w:tc>
          <w:tcPr>
            <w:tcW w:w="4044" w:type="dxa"/>
            <w:tcBorders>
              <w:top w:val="single" w:color="auto" w:sz="4" w:space="0"/>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Inspection method and repair</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56"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Leak of air in syringe</w:t>
            </w:r>
          </w:p>
        </w:tc>
        <w:tc>
          <w:tcPr>
            <w:tcW w:w="404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Syringe replacement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56"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Poor choice of sensitivity</w:t>
            </w:r>
          </w:p>
        </w:tc>
        <w:tc>
          <w:tcPr>
            <w:tcW w:w="404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Choose the appropriate sensitivity</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56"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Carrier gas leak</w:t>
            </w:r>
          </w:p>
        </w:tc>
        <w:tc>
          <w:tcPr>
            <w:tcW w:w="404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Detect leaks and treat them accordingly</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56"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Improper selection of hydrogen and air flow (FID)</w:t>
            </w:r>
          </w:p>
        </w:tc>
        <w:tc>
          <w:tcPr>
            <w:tcW w:w="404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Correct their flow</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56" w:type="dxa"/>
            <w:tcBorders>
              <w:bottom w:val="single" w:color="auto" w:sz="4" w:space="0"/>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Detector No High voltage (FID)</w:t>
            </w:r>
          </w:p>
        </w:tc>
        <w:tc>
          <w:tcPr>
            <w:tcW w:w="4044" w:type="dxa"/>
            <w:tcBorders>
              <w:bottom w:val="single" w:color="auto" w:sz="4" w:space="0"/>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Install high voltage</w:t>
            </w:r>
          </w:p>
        </w:tc>
      </w:tr>
    </w:tbl>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Arial" w:hAnsi="Arial" w:cs="Arial"/>
          <w:sz w:val="21"/>
          <w:szCs w:val="21"/>
          <w:lang w:val="en-US" w:eastAsia="zh-CN"/>
        </w:rPr>
      </w:pPr>
      <w:bookmarkStart w:id="195" w:name="_Toc5342"/>
      <w:bookmarkStart w:id="196" w:name="_Toc266457180"/>
      <w:bookmarkStart w:id="197" w:name="_Toc66981296"/>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Arial" w:hAnsi="Arial" w:cs="Arial"/>
          <w:sz w:val="21"/>
          <w:szCs w:val="21"/>
          <w:lang w:val="en-US" w:eastAsia="zh-CN"/>
        </w:rPr>
      </w:pPr>
      <w:r>
        <w:rPr>
          <w:rFonts w:hint="default" w:ascii="Arial" w:hAnsi="Arial" w:cs="Arial"/>
          <w:sz w:val="21"/>
          <w:szCs w:val="21"/>
          <w:lang w:val="en-US" w:eastAsia="zh-CN"/>
        </w:rPr>
        <w:t>5.2.4 Trailing peak</w:t>
      </w:r>
      <w:bookmarkEnd w:id="195"/>
      <w:bookmarkEnd w:id="196"/>
      <w:bookmarkEnd w:id="197"/>
    </w:p>
    <w:tbl>
      <w:tblPr>
        <w:tblStyle w:val="39"/>
        <w:tblW w:w="832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264"/>
        <w:gridCol w:w="406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Borders>
              <w:top w:val="single" w:color="auto" w:sz="4" w:space="0"/>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Fault Judgment</w:t>
            </w:r>
          </w:p>
        </w:tc>
        <w:tc>
          <w:tcPr>
            <w:tcW w:w="4064" w:type="dxa"/>
            <w:tcBorders>
              <w:top w:val="single" w:color="auto" w:sz="4" w:space="0"/>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Inspection method and repair</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Contamination of sample tube</w:t>
            </w:r>
          </w:p>
        </w:tc>
        <w:tc>
          <w:tcPr>
            <w:tcW w:w="406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Clean the sampler tube</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The chromatographic column furnace temperature is too low</w:t>
            </w:r>
          </w:p>
        </w:tc>
        <w:tc>
          <w:tcPr>
            <w:tcW w:w="406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Increase the chromatographic column temperature</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The injection temperature is too low</w:t>
            </w:r>
          </w:p>
        </w:tc>
        <w:tc>
          <w:tcPr>
            <w:tcW w:w="406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Turn up the injector temperature</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Borders>
              <w:bottom w:val="single" w:color="auto" w:sz="4" w:space="0"/>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Improper selection of chromatographic column</w:t>
            </w:r>
          </w:p>
        </w:tc>
        <w:tc>
          <w:tcPr>
            <w:tcW w:w="4064" w:type="dxa"/>
            <w:tcBorders>
              <w:bottom w:val="single" w:color="auto" w:sz="4" w:space="0"/>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Select the appropriate column</w:t>
            </w:r>
          </w:p>
        </w:tc>
      </w:tr>
    </w:tbl>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Arial" w:hAnsi="Arial" w:cs="Arial"/>
          <w:sz w:val="21"/>
          <w:szCs w:val="21"/>
          <w:lang w:val="en-US" w:eastAsia="zh-CN"/>
        </w:rPr>
      </w:pPr>
      <w:bookmarkStart w:id="198" w:name="_Toc266457181"/>
      <w:bookmarkStart w:id="199" w:name="_Toc66981297"/>
      <w:bookmarkStart w:id="200" w:name="_Toc5717"/>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Arial" w:hAnsi="Arial" w:cs="Arial"/>
          <w:sz w:val="21"/>
          <w:szCs w:val="21"/>
          <w:lang w:val="en-US" w:eastAsia="zh-CN"/>
        </w:rPr>
      </w:pPr>
      <w:r>
        <w:rPr>
          <w:rFonts w:hint="default" w:ascii="Arial" w:hAnsi="Arial" w:cs="Arial"/>
          <w:sz w:val="21"/>
          <w:szCs w:val="21"/>
          <w:lang w:val="en-US" w:eastAsia="zh-CN"/>
        </w:rPr>
        <w:t>5.2.5 Stretch the tongue peak</w:t>
      </w:r>
      <w:bookmarkEnd w:id="198"/>
      <w:bookmarkEnd w:id="199"/>
      <w:bookmarkEnd w:id="200"/>
    </w:p>
    <w:tbl>
      <w:tblPr>
        <w:tblStyle w:val="39"/>
        <w:tblW w:w="834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264"/>
        <w:gridCol w:w="408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Borders>
              <w:top w:val="single" w:color="auto" w:sz="4" w:space="0"/>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Fault diagnosis</w:t>
            </w:r>
          </w:p>
        </w:tc>
        <w:tc>
          <w:tcPr>
            <w:tcW w:w="4084" w:type="dxa"/>
            <w:tcBorders>
              <w:top w:val="single" w:color="auto" w:sz="4" w:space="0"/>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Inspection method and repair</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The sample size is too large</w:t>
            </w:r>
          </w:p>
        </w:tc>
        <w:tc>
          <w:tcPr>
            <w:tcW w:w="408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Lower the sample size</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Borders>
              <w:bottom w:val="single" w:color="auto" w:sz="4" w:space="0"/>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Sample agglutinates in the system</w:t>
            </w:r>
          </w:p>
        </w:tc>
        <w:tc>
          <w:tcPr>
            <w:tcW w:w="4084" w:type="dxa"/>
            <w:tcBorders>
              <w:bottom w:val="single" w:color="auto" w:sz="4" w:space="0"/>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First increase the column temperature, and then select the appropriate injector, column, detector temperature</w:t>
            </w:r>
          </w:p>
        </w:tc>
      </w:tr>
    </w:tbl>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Arial" w:hAnsi="Arial" w:cs="Arial"/>
          <w:sz w:val="21"/>
          <w:szCs w:val="21"/>
          <w:lang w:val="en-US" w:eastAsia="zh-CN"/>
        </w:rPr>
      </w:pPr>
      <w:bookmarkStart w:id="201" w:name="_Toc66981298"/>
      <w:bookmarkStart w:id="202" w:name="_Toc266457182"/>
      <w:bookmarkStart w:id="203" w:name="_Toc12031"/>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Arial" w:hAnsi="Arial" w:cs="Arial"/>
          <w:sz w:val="21"/>
          <w:szCs w:val="21"/>
          <w:lang w:val="en-US" w:eastAsia="zh-CN"/>
        </w:rPr>
      </w:pPr>
      <w:r>
        <w:rPr>
          <w:rFonts w:hint="default" w:ascii="Arial" w:hAnsi="Arial" w:cs="Arial"/>
          <w:sz w:val="21"/>
          <w:szCs w:val="21"/>
          <w:lang w:val="en-US" w:eastAsia="zh-CN"/>
        </w:rPr>
        <w:t>5.2.6 Chromatographic peak separation is not good</w:t>
      </w:r>
      <w:bookmarkEnd w:id="201"/>
      <w:bookmarkEnd w:id="202"/>
      <w:bookmarkEnd w:id="203"/>
    </w:p>
    <w:tbl>
      <w:tblPr>
        <w:tblStyle w:val="39"/>
        <w:tblW w:w="834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264"/>
        <w:gridCol w:w="408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Borders>
              <w:top w:val="single" w:color="auto" w:sz="4" w:space="0"/>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Fault judgment</w:t>
            </w:r>
          </w:p>
        </w:tc>
        <w:tc>
          <w:tcPr>
            <w:tcW w:w="4084" w:type="dxa"/>
            <w:tcBorders>
              <w:top w:val="single" w:color="auto" w:sz="4" w:space="0"/>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Inspection method and repair</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Excessively short columns</w:t>
            </w:r>
          </w:p>
        </w:tc>
        <w:tc>
          <w:tcPr>
            <w:tcW w:w="408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Choose a longer column</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Fixed fluid loss</w:t>
            </w:r>
          </w:p>
        </w:tc>
        <w:tc>
          <w:tcPr>
            <w:tcW w:w="408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Replacement of chromatographic column or aging column</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Column temperature is too high</w:t>
            </w:r>
          </w:p>
        </w:tc>
        <w:tc>
          <w:tcPr>
            <w:tcW w:w="408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Lower column temperature</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Incorrect fixing fluid selection</w:t>
            </w:r>
          </w:p>
        </w:tc>
        <w:tc>
          <w:tcPr>
            <w:tcW w:w="408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Select the appropriate column</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Borders>
              <w:bottom w:val="single" w:color="auto" w:sz="4" w:space="0"/>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The carrier gas flow rate is too high or too low</w:t>
            </w:r>
          </w:p>
        </w:tc>
        <w:tc>
          <w:tcPr>
            <w:tcW w:w="4084" w:type="dxa"/>
            <w:tcBorders>
              <w:bottom w:val="single" w:color="auto" w:sz="4" w:space="0"/>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Adjust the carrier gas flow rate</w:t>
            </w:r>
          </w:p>
        </w:tc>
      </w:tr>
    </w:tbl>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Arial" w:hAnsi="Arial" w:cs="Arial"/>
          <w:sz w:val="21"/>
          <w:szCs w:val="21"/>
          <w:lang w:val="en-US" w:eastAsia="zh-CN"/>
        </w:rPr>
      </w:pPr>
      <w:bookmarkStart w:id="204" w:name="_Toc266457183"/>
      <w:bookmarkStart w:id="205" w:name="_Toc12548"/>
      <w:bookmarkStart w:id="206" w:name="_Toc66981299"/>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Arial" w:hAnsi="Arial" w:cs="Arial"/>
          <w:sz w:val="21"/>
          <w:szCs w:val="21"/>
          <w:lang w:val="en-US" w:eastAsia="zh-CN"/>
        </w:rPr>
      </w:pPr>
      <w:r>
        <w:rPr>
          <w:rFonts w:hint="default" w:ascii="Arial" w:hAnsi="Arial" w:cs="Arial"/>
          <w:sz w:val="21"/>
          <w:szCs w:val="21"/>
          <w:lang w:val="en-US" w:eastAsia="zh-CN"/>
        </w:rPr>
        <w:t>5.2.7 Level the peak</w:t>
      </w:r>
      <w:bookmarkEnd w:id="204"/>
      <w:bookmarkEnd w:id="205"/>
      <w:bookmarkEnd w:id="206"/>
    </w:p>
    <w:tbl>
      <w:tblPr>
        <w:tblStyle w:val="39"/>
        <w:tblW w:w="836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264"/>
        <w:gridCol w:w="410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Borders>
              <w:top w:val="single" w:color="auto" w:sz="4" w:space="0"/>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Fault Judgment</w:t>
            </w:r>
          </w:p>
        </w:tc>
        <w:tc>
          <w:tcPr>
            <w:tcW w:w="4104" w:type="dxa"/>
            <w:tcBorders>
              <w:top w:val="single" w:color="auto" w:sz="4" w:space="0"/>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Inspection method and treatment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Amplifier input saturation</w:t>
            </w:r>
          </w:p>
        </w:tc>
        <w:tc>
          <w:tcPr>
            <w:tcW w:w="410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Lower the sample size and reduce the amp sensitivity</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Borders>
              <w:bottom w:val="single" w:color="auto" w:sz="4" w:space="0"/>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Recorder zero position changes</w:t>
            </w:r>
          </w:p>
        </w:tc>
        <w:tc>
          <w:tcPr>
            <w:tcW w:w="4104" w:type="dxa"/>
            <w:tcBorders>
              <w:bottom w:val="single" w:color="auto" w:sz="4" w:space="0"/>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Check the recorder zero position and act accordingly</w:t>
            </w:r>
          </w:p>
        </w:tc>
      </w:tr>
    </w:tbl>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Arial" w:hAnsi="Arial" w:cs="Arial"/>
          <w:sz w:val="21"/>
          <w:szCs w:val="21"/>
          <w:lang w:val="en-US" w:eastAsia="zh-CN"/>
        </w:rPr>
      </w:pPr>
      <w:bookmarkStart w:id="207" w:name="_Toc266457184"/>
      <w:bookmarkStart w:id="208" w:name="_Toc66981300"/>
      <w:bookmarkStart w:id="209" w:name="_Toc7517"/>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Arial" w:hAnsi="Arial" w:cs="Arial"/>
          <w:sz w:val="21"/>
          <w:szCs w:val="21"/>
          <w:lang w:val="en-US" w:eastAsia="zh-CN"/>
        </w:rPr>
      </w:pPr>
      <w:r>
        <w:rPr>
          <w:rFonts w:hint="default" w:ascii="Arial" w:hAnsi="Arial" w:cs="Arial"/>
          <w:sz w:val="21"/>
          <w:szCs w:val="21"/>
          <w:lang w:val="en-US" w:eastAsia="zh-CN"/>
        </w:rPr>
        <w:t>5.2.8 Baseline mutation</w:t>
      </w:r>
      <w:bookmarkEnd w:id="207"/>
      <w:bookmarkEnd w:id="208"/>
      <w:bookmarkEnd w:id="209"/>
    </w:p>
    <w:tbl>
      <w:tblPr>
        <w:tblStyle w:val="39"/>
        <w:tblW w:w="836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264"/>
        <w:gridCol w:w="410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Borders>
              <w:top w:val="single" w:color="auto" w:sz="4" w:space="0"/>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Fault Judgment</w:t>
            </w:r>
          </w:p>
        </w:tc>
        <w:tc>
          <w:tcPr>
            <w:tcW w:w="4104" w:type="dxa"/>
            <w:tcBorders>
              <w:top w:val="single" w:color="auto" w:sz="4" w:space="0"/>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Inspection method and treatment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External electric field interference</w:t>
            </w:r>
          </w:p>
        </w:tc>
        <w:tc>
          <w:tcPr>
            <w:tcW w:w="410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Eliminate external electric field interference that affects the normal operation of the instrument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The power plug is in poor contact</w:t>
            </w:r>
          </w:p>
        </w:tc>
        <w:tc>
          <w:tcPr>
            <w:tcW w:w="410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Install the electrical outlet securely</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Borders>
              <w:bottom w:val="single" w:color="auto" w:sz="4" w:space="0"/>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Improper selection of hydrogen and air flow</w:t>
            </w:r>
          </w:p>
        </w:tc>
        <w:tc>
          <w:tcPr>
            <w:tcW w:w="4104" w:type="dxa"/>
            <w:tcBorders>
              <w:bottom w:val="single" w:color="auto" w:sz="4" w:space="0"/>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Adjust the flow rate of hydrogen and air</w:t>
            </w:r>
          </w:p>
        </w:tc>
      </w:tr>
    </w:tbl>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Arial" w:hAnsi="Arial" w:cs="Arial"/>
          <w:sz w:val="21"/>
          <w:szCs w:val="21"/>
          <w:lang w:val="en-US" w:eastAsia="zh-CN"/>
        </w:rPr>
      </w:pPr>
      <w:bookmarkStart w:id="210" w:name="_Toc66981301"/>
      <w:bookmarkStart w:id="211" w:name="_Toc266457185"/>
      <w:bookmarkStart w:id="212" w:name="_Toc15819"/>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Arial" w:hAnsi="Arial" w:cs="Arial"/>
          <w:sz w:val="21"/>
          <w:szCs w:val="21"/>
          <w:lang w:val="en-US" w:eastAsia="zh-CN"/>
        </w:rPr>
      </w:pPr>
      <w:r>
        <w:rPr>
          <w:rFonts w:hint="default" w:ascii="Arial" w:hAnsi="Arial" w:cs="Arial"/>
          <w:sz w:val="21"/>
          <w:szCs w:val="21"/>
          <w:lang w:val="en-US" w:eastAsia="zh-CN"/>
        </w:rPr>
        <w:t>5.2.9 Irregular baseline fluctuations during constant temperature operation</w:t>
      </w:r>
      <w:bookmarkEnd w:id="210"/>
      <w:bookmarkEnd w:id="211"/>
      <w:bookmarkEnd w:id="212"/>
    </w:p>
    <w:tbl>
      <w:tblPr>
        <w:tblStyle w:val="39"/>
        <w:tblW w:w="838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264"/>
        <w:gridCol w:w="412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Borders>
              <w:top w:val="single" w:color="auto" w:sz="4" w:space="0"/>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Fault diagnosis</w:t>
            </w:r>
          </w:p>
        </w:tc>
        <w:tc>
          <w:tcPr>
            <w:tcW w:w="4124" w:type="dxa"/>
            <w:tcBorders>
              <w:top w:val="single" w:color="auto" w:sz="4" w:space="0"/>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Inspection method and repair</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The instrument is installed in a bad position</w:t>
            </w:r>
          </w:p>
        </w:tc>
        <w:tc>
          <w:tcPr>
            <w:tcW w:w="412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Install the instrument in a place where there is no strong vibration, it is best to put the instrument on a concrete table without vibration.</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The instrument is not well grounded</w:t>
            </w:r>
          </w:p>
        </w:tc>
        <w:tc>
          <w:tcPr>
            <w:tcW w:w="412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Check and do good grounding accordingly</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Improper fixing fluid</w:t>
            </w:r>
          </w:p>
        </w:tc>
        <w:tc>
          <w:tcPr>
            <w:tcW w:w="412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Select appropriate fixing fluid</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Improper selection of carrier gas flow rate</w:t>
            </w:r>
          </w:p>
        </w:tc>
        <w:tc>
          <w:tcPr>
            <w:tcW w:w="412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Adjust the carrier gas flow properly</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Carrier gas leakage</w:t>
            </w:r>
          </w:p>
        </w:tc>
        <w:tc>
          <w:tcPr>
            <w:tcW w:w="412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Leak Detection</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Detector contamination</w:t>
            </w:r>
          </w:p>
        </w:tc>
        <w:tc>
          <w:tcPr>
            <w:tcW w:w="412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Cleaning the detector</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Borders>
              <w:bottom w:val="single" w:color="auto" w:sz="4" w:space="0"/>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Improper selection of hydrogen, air (FID)</w:t>
            </w:r>
          </w:p>
        </w:tc>
        <w:tc>
          <w:tcPr>
            <w:tcW w:w="4124" w:type="dxa"/>
            <w:tcBorders>
              <w:bottom w:val="single" w:color="auto" w:sz="4" w:space="0"/>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Adjust the flow rate of hydrogen and air properly</w:t>
            </w:r>
          </w:p>
        </w:tc>
      </w:tr>
    </w:tbl>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Arial" w:hAnsi="Arial" w:cs="Arial"/>
          <w:sz w:val="21"/>
          <w:szCs w:val="21"/>
          <w:lang w:val="en-US" w:eastAsia="zh-CN"/>
        </w:rPr>
      </w:pPr>
      <w:bookmarkStart w:id="213" w:name="_Toc66981302"/>
      <w:bookmarkStart w:id="214" w:name="_Toc266457186"/>
      <w:bookmarkStart w:id="215" w:name="_Toc13827"/>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Arial" w:hAnsi="Arial" w:cs="Arial"/>
          <w:sz w:val="21"/>
          <w:szCs w:val="21"/>
          <w:lang w:val="en-US"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Arial" w:hAnsi="Arial" w:cs="Arial"/>
          <w:sz w:val="21"/>
          <w:szCs w:val="21"/>
          <w:lang w:val="en-US"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Arial" w:hAnsi="Arial" w:cs="Arial"/>
          <w:sz w:val="21"/>
          <w:szCs w:val="21"/>
          <w:lang w:val="en-US" w:eastAsia="zh-CN"/>
        </w:rPr>
      </w:pPr>
      <w:r>
        <w:rPr>
          <w:rFonts w:hint="default" w:ascii="Arial" w:hAnsi="Arial" w:cs="Arial"/>
          <w:sz w:val="21"/>
          <w:szCs w:val="21"/>
          <w:lang w:val="en-US" w:eastAsia="zh-CN"/>
        </w:rPr>
        <w:t>5.2.10 Low sensitivity for extended retention time</w:t>
      </w:r>
      <w:bookmarkEnd w:id="213"/>
      <w:bookmarkEnd w:id="214"/>
      <w:bookmarkEnd w:id="215"/>
    </w:p>
    <w:tbl>
      <w:tblPr>
        <w:tblStyle w:val="39"/>
        <w:tblW w:w="842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264"/>
        <w:gridCol w:w="416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Borders>
              <w:top w:val="single" w:color="auto" w:sz="4" w:space="0"/>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Fault Diagnosis</w:t>
            </w:r>
          </w:p>
        </w:tc>
        <w:tc>
          <w:tcPr>
            <w:tcW w:w="4164" w:type="dxa"/>
            <w:tcBorders>
              <w:top w:val="single" w:color="auto" w:sz="4" w:space="0"/>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Inspection method and repair</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Carrier gas flow rate is too slow</w:t>
            </w:r>
          </w:p>
        </w:tc>
        <w:tc>
          <w:tcPr>
            <w:tcW w:w="416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Increase the carrier gas flow rate</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Carrier gas flow changes after injection</w:t>
            </w:r>
          </w:p>
        </w:tc>
        <w:tc>
          <w:tcPr>
            <w:tcW w:w="416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Change the sampler silicone rubber</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jc w:val="center"/>
        </w:trPr>
        <w:tc>
          <w:tcPr>
            <w:tcW w:w="4264" w:type="dxa"/>
            <w:tcBorders>
              <w:bottom w:val="single" w:color="auto" w:sz="4" w:space="0"/>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The sampler silicone rubber leaks</w:t>
            </w:r>
          </w:p>
        </w:tc>
        <w:tc>
          <w:tcPr>
            <w:tcW w:w="4164" w:type="dxa"/>
            <w:tcBorders>
              <w:bottom w:val="single" w:color="auto" w:sz="4" w:space="0"/>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Change the sampler silicone rubber</w:t>
            </w:r>
          </w:p>
        </w:tc>
      </w:tr>
    </w:tbl>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Arial" w:hAnsi="Arial" w:cs="Arial"/>
          <w:sz w:val="21"/>
          <w:szCs w:val="21"/>
          <w:lang w:val="en-US" w:eastAsia="zh-CN"/>
        </w:rPr>
      </w:pPr>
      <w:bookmarkStart w:id="216" w:name="_Toc266457187"/>
      <w:bookmarkStart w:id="217" w:name="_Toc25345"/>
      <w:bookmarkStart w:id="218" w:name="_Toc66981303"/>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Arial" w:hAnsi="Arial" w:cs="Arial"/>
          <w:sz w:val="21"/>
          <w:szCs w:val="21"/>
          <w:lang w:val="en-US" w:eastAsia="zh-CN"/>
        </w:rPr>
      </w:pPr>
      <w:r>
        <w:rPr>
          <w:rFonts w:hint="default" w:ascii="Arial" w:hAnsi="Arial" w:cs="Arial"/>
          <w:sz w:val="21"/>
          <w:szCs w:val="21"/>
          <w:lang w:val="en-US" w:eastAsia="zh-CN"/>
        </w:rPr>
        <w:t>5.2.11 Outgoing peak signal suddenly returns below baseline and extinguish fire</w:t>
      </w:r>
      <w:bookmarkEnd w:id="216"/>
      <w:bookmarkEnd w:id="217"/>
      <w:bookmarkEnd w:id="218"/>
    </w:p>
    <w:tbl>
      <w:tblPr>
        <w:tblStyle w:val="39"/>
        <w:tblW w:w="840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264"/>
        <w:gridCol w:w="414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Borders>
              <w:top w:val="single" w:color="auto" w:sz="4" w:space="0"/>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Fault Diagnosis</w:t>
            </w:r>
          </w:p>
        </w:tc>
        <w:tc>
          <w:tcPr>
            <w:tcW w:w="4144" w:type="dxa"/>
            <w:tcBorders>
              <w:top w:val="single" w:color="auto" w:sz="4" w:space="0"/>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Inspection method and repair</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The sample size is too large</w:t>
            </w:r>
          </w:p>
        </w:tc>
        <w:tc>
          <w:tcPr>
            <w:tcW w:w="414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Lower the sample size</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The carrier gas flow rate is too high</w:t>
            </w:r>
          </w:p>
        </w:tc>
        <w:tc>
          <w:tcPr>
            <w:tcW w:w="414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Choose the right carrier gas flow rate</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The hydrogen or air flow rate is too low</w:t>
            </w:r>
          </w:p>
        </w:tc>
        <w:tc>
          <w:tcPr>
            <w:tcW w:w="414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Adjust the hydrogen or air flow rate again</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Flame nozzle contamination</w:t>
            </w:r>
          </w:p>
        </w:tc>
        <w:tc>
          <w:tcPr>
            <w:tcW w:w="414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Clean the flame nozzle</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Borders>
              <w:bottom w:val="single" w:color="auto" w:sz="4" w:space="0"/>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Loss of fixing fluid inside the chromatographic column</w:t>
            </w:r>
          </w:p>
        </w:tc>
        <w:tc>
          <w:tcPr>
            <w:tcW w:w="4144" w:type="dxa"/>
            <w:tcBorders>
              <w:bottom w:val="single" w:color="auto" w:sz="4" w:space="0"/>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Re-age chromatographic column</w:t>
            </w:r>
          </w:p>
        </w:tc>
      </w:tr>
    </w:tbl>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Arial" w:hAnsi="Arial" w:cs="Arial"/>
          <w:sz w:val="21"/>
          <w:szCs w:val="21"/>
          <w:lang w:val="en-US" w:eastAsia="zh-CN"/>
        </w:rPr>
      </w:pPr>
      <w:bookmarkStart w:id="219" w:name="_Toc266457188"/>
      <w:bookmarkStart w:id="220" w:name="_Toc29825"/>
      <w:bookmarkStart w:id="221" w:name="_Toc66981304"/>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Arial" w:hAnsi="Arial" w:cs="Arial"/>
          <w:sz w:val="21"/>
          <w:szCs w:val="21"/>
          <w:lang w:val="en-US" w:eastAsia="zh-CN"/>
        </w:rPr>
      </w:pPr>
      <w:r>
        <w:rPr>
          <w:rFonts w:hint="default" w:ascii="Arial" w:hAnsi="Arial" w:cs="Arial"/>
          <w:sz w:val="21"/>
          <w:szCs w:val="21"/>
          <w:lang w:val="en-US" w:eastAsia="zh-CN"/>
        </w:rPr>
        <w:t>5.2.12 Baseline does not return to zero</w:t>
      </w:r>
      <w:bookmarkEnd w:id="219"/>
      <w:bookmarkEnd w:id="220"/>
      <w:bookmarkEnd w:id="221"/>
    </w:p>
    <w:tbl>
      <w:tblPr>
        <w:tblStyle w:val="39"/>
        <w:tblW w:w="840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264"/>
        <w:gridCol w:w="414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Borders>
              <w:top w:val="single" w:color="auto" w:sz="4" w:space="0"/>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Fault Diagnosis</w:t>
            </w:r>
          </w:p>
        </w:tc>
        <w:tc>
          <w:tcPr>
            <w:tcW w:w="4144" w:type="dxa"/>
            <w:tcBorders>
              <w:top w:val="single" w:color="auto" w:sz="4" w:space="0"/>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Inspection method and repair</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Detector contamination</w:t>
            </w:r>
          </w:p>
        </w:tc>
        <w:tc>
          <w:tcPr>
            <w:tcW w:w="414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Cleaning the detector</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Borders>
              <w:bottom w:val="single" w:color="auto" w:sz="4" w:space="0"/>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Amplifier failure</w:t>
            </w:r>
          </w:p>
        </w:tc>
        <w:tc>
          <w:tcPr>
            <w:tcW w:w="4144" w:type="dxa"/>
            <w:tcBorders>
              <w:bottom w:val="single" w:color="auto" w:sz="4" w:space="0"/>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Checking amplifier</w:t>
            </w:r>
          </w:p>
        </w:tc>
      </w:tr>
    </w:tbl>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Arial" w:hAnsi="Arial" w:cs="Arial"/>
          <w:sz w:val="21"/>
          <w:szCs w:val="21"/>
          <w:lang w:val="en-US" w:eastAsia="zh-CN"/>
        </w:rPr>
      </w:pPr>
      <w:bookmarkStart w:id="222" w:name="_Toc66981305"/>
      <w:bookmarkStart w:id="223" w:name="_Toc10821"/>
      <w:bookmarkStart w:id="224" w:name="_Toc266457189"/>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Arial" w:hAnsi="Arial" w:cs="Arial"/>
          <w:sz w:val="21"/>
          <w:szCs w:val="21"/>
          <w:lang w:val="en-US" w:eastAsia="zh-CN"/>
        </w:rPr>
      </w:pPr>
      <w:r>
        <w:rPr>
          <w:rFonts w:hint="default" w:ascii="Arial" w:hAnsi="Arial" w:cs="Arial"/>
          <w:sz w:val="21"/>
          <w:szCs w:val="21"/>
          <w:lang w:val="en-US" w:eastAsia="zh-CN"/>
        </w:rPr>
        <w:t>5.2.13 Spikes in irregular distance</w:t>
      </w:r>
      <w:bookmarkEnd w:id="222"/>
      <w:bookmarkEnd w:id="223"/>
      <w:bookmarkEnd w:id="224"/>
    </w:p>
    <w:tbl>
      <w:tblPr>
        <w:tblStyle w:val="39"/>
        <w:tblW w:w="840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264"/>
        <w:gridCol w:w="414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Borders>
              <w:top w:val="single" w:color="auto" w:sz="4" w:space="0"/>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Fault Diagnosis</w:t>
            </w:r>
          </w:p>
        </w:tc>
        <w:tc>
          <w:tcPr>
            <w:tcW w:w="4144" w:type="dxa"/>
            <w:tcBorders>
              <w:top w:val="single" w:color="auto" w:sz="4" w:space="0"/>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Inspection method and repair</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Insulator leakage</w:t>
            </w:r>
          </w:p>
        </w:tc>
        <w:tc>
          <w:tcPr>
            <w:tcW w:w="414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Detect the leak and treat it accordingly</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Amplifier failure</w:t>
            </w:r>
          </w:p>
        </w:tc>
        <w:tc>
          <w:tcPr>
            <w:tcW w:w="414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Elimination of impurities in the flow path</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Flame pulsation</w:t>
            </w:r>
          </w:p>
        </w:tc>
        <w:tc>
          <w:tcPr>
            <w:tcW w:w="414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Adjust the proper hydrogen and air flow</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High frequency signal line failure</w:t>
            </w:r>
          </w:p>
        </w:tc>
        <w:tc>
          <w:tcPr>
            <w:tcW w:w="414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Check the high frequency signal cable</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Borders>
              <w:bottom w:val="single" w:color="auto" w:sz="4" w:space="0"/>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The detector has dust.</w:t>
            </w:r>
          </w:p>
        </w:tc>
        <w:tc>
          <w:tcPr>
            <w:tcW w:w="4144" w:type="dxa"/>
            <w:tcBorders>
              <w:bottom w:val="single" w:color="auto" w:sz="4" w:space="0"/>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Wash the ear ball to blow off</w:t>
            </w:r>
          </w:p>
        </w:tc>
      </w:tr>
    </w:tbl>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Arial" w:hAnsi="Arial" w:cs="Arial"/>
          <w:sz w:val="21"/>
          <w:szCs w:val="21"/>
          <w:lang w:val="en-US" w:eastAsia="zh-CN"/>
        </w:rPr>
      </w:pPr>
      <w:bookmarkStart w:id="225" w:name="_Toc66981306"/>
      <w:bookmarkStart w:id="226" w:name="_Toc28446"/>
      <w:bookmarkStart w:id="227" w:name="_Toc266457190"/>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Arial" w:hAnsi="Arial" w:cs="Arial"/>
          <w:sz w:val="21"/>
          <w:szCs w:val="21"/>
          <w:lang w:val="en-US" w:eastAsia="zh-CN"/>
        </w:rPr>
      </w:pPr>
      <w:r>
        <w:rPr>
          <w:rFonts w:hint="default" w:ascii="Arial" w:hAnsi="Arial" w:cs="Arial"/>
          <w:sz w:val="21"/>
          <w:szCs w:val="21"/>
          <w:lang w:val="en-US" w:eastAsia="zh-CN"/>
        </w:rPr>
        <w:t>5.2.14 Certain burrs in equal intervals</w:t>
      </w:r>
      <w:bookmarkEnd w:id="225"/>
      <w:bookmarkEnd w:id="226"/>
      <w:bookmarkEnd w:id="227"/>
    </w:p>
    <w:tbl>
      <w:tblPr>
        <w:tblStyle w:val="39"/>
        <w:tblW w:w="840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264"/>
        <w:gridCol w:w="414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Borders>
              <w:top w:val="single" w:color="auto" w:sz="4" w:space="0"/>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Fault Diagnosis</w:t>
            </w:r>
          </w:p>
        </w:tc>
        <w:tc>
          <w:tcPr>
            <w:tcW w:w="4144" w:type="dxa"/>
            <w:tcBorders>
              <w:top w:val="single" w:color="auto" w:sz="4" w:space="0"/>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Inspection method and repair</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Water condenses in hydrogen lines</w:t>
            </w:r>
          </w:p>
        </w:tc>
        <w:tc>
          <w:tcPr>
            <w:tcW w:w="414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Remove the water from the lines and swap or activate the desiccant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There is blockage in the flow line</w:t>
            </w:r>
          </w:p>
        </w:tc>
        <w:tc>
          <w:tcPr>
            <w:tcW w:w="414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Remove impurities from the flow path</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vAlign w:val="center"/>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Air leakage</w:t>
            </w:r>
          </w:p>
        </w:tc>
        <w:tc>
          <w:tcPr>
            <w:tcW w:w="414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Detect the leak and do the sound treatment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Borders>
              <w:bottom w:val="single" w:color="auto" w:sz="4" w:space="0"/>
            </w:tcBorders>
            <w:vAlign w:val="center"/>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Flame pulsation</w:t>
            </w:r>
          </w:p>
        </w:tc>
        <w:tc>
          <w:tcPr>
            <w:tcW w:w="4144" w:type="dxa"/>
            <w:tcBorders>
              <w:bottom w:val="single" w:color="auto" w:sz="4" w:space="0"/>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Adjust the proper hydrogen and air flow</w:t>
            </w:r>
          </w:p>
        </w:tc>
      </w:tr>
    </w:tbl>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Arial" w:hAnsi="Arial" w:cs="Arial"/>
          <w:sz w:val="21"/>
          <w:szCs w:val="21"/>
          <w:lang w:val="en-US" w:eastAsia="zh-CN"/>
        </w:rPr>
      </w:pPr>
      <w:bookmarkStart w:id="228" w:name="_Toc66981307"/>
      <w:bookmarkStart w:id="229" w:name="_Toc266457191"/>
      <w:bookmarkStart w:id="230" w:name="_Toc16219"/>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Arial" w:hAnsi="Arial" w:cs="Arial"/>
          <w:sz w:val="21"/>
          <w:szCs w:val="21"/>
          <w:lang w:val="en-US" w:eastAsia="zh-CN"/>
        </w:rPr>
      </w:pPr>
      <w:r>
        <w:rPr>
          <w:rFonts w:hint="default" w:ascii="Arial" w:hAnsi="Arial" w:cs="Arial"/>
          <w:sz w:val="21"/>
          <w:szCs w:val="21"/>
          <w:lang w:val="en-US" w:eastAsia="zh-CN"/>
        </w:rPr>
        <w:t>5.2.15 Round peak</w:t>
      </w:r>
      <w:bookmarkEnd w:id="228"/>
      <w:bookmarkEnd w:id="229"/>
      <w:bookmarkEnd w:id="230"/>
    </w:p>
    <w:tbl>
      <w:tblPr>
        <w:tblStyle w:val="39"/>
        <w:tblW w:w="840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264"/>
        <w:gridCol w:w="414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Borders>
              <w:top w:val="single" w:color="auto" w:sz="4" w:space="0"/>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Fault Judgment</w:t>
            </w:r>
          </w:p>
        </w:tc>
        <w:tc>
          <w:tcPr>
            <w:tcW w:w="4144" w:type="dxa"/>
            <w:tcBorders>
              <w:top w:val="single" w:color="auto" w:sz="4" w:space="0"/>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Inspection method and repair</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Exceed detector linear range</w:t>
            </w:r>
          </w:p>
        </w:tc>
        <w:tc>
          <w:tcPr>
            <w:tcW w:w="414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Lower the sample size</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Borders>
              <w:bottom w:val="single" w:color="auto" w:sz="4" w:space="0"/>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Poor amplifier selection</w:t>
            </w:r>
          </w:p>
        </w:tc>
        <w:tc>
          <w:tcPr>
            <w:tcW w:w="4144" w:type="dxa"/>
            <w:tcBorders>
              <w:bottom w:val="single" w:color="auto" w:sz="4" w:space="0"/>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Re-select the appropriate amplifier</w:t>
            </w:r>
          </w:p>
        </w:tc>
      </w:tr>
    </w:tbl>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Arial" w:hAnsi="Arial" w:cs="Arial"/>
          <w:sz w:val="21"/>
          <w:szCs w:val="21"/>
          <w:lang w:val="en-US" w:eastAsia="zh-CN"/>
        </w:rPr>
      </w:pPr>
      <w:bookmarkStart w:id="231" w:name="_Toc66981308"/>
      <w:bookmarkStart w:id="232" w:name="_Toc16058"/>
      <w:bookmarkStart w:id="233" w:name="_Toc266457192"/>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Arial" w:hAnsi="Arial" w:cs="Arial"/>
          <w:sz w:val="21"/>
          <w:szCs w:val="21"/>
          <w:lang w:val="en-US" w:eastAsia="zh-CN"/>
        </w:rPr>
      </w:pPr>
      <w:r>
        <w:rPr>
          <w:rFonts w:hint="default" w:ascii="Arial" w:hAnsi="Arial" w:cs="Arial"/>
          <w:sz w:val="21"/>
          <w:szCs w:val="21"/>
          <w:lang w:val="en-US" w:eastAsia="zh-CN"/>
        </w:rPr>
        <w:t>5.2.16 High Noise at baseline</w:t>
      </w:r>
      <w:bookmarkEnd w:id="231"/>
      <w:bookmarkEnd w:id="232"/>
      <w:bookmarkEnd w:id="233"/>
    </w:p>
    <w:tbl>
      <w:tblPr>
        <w:tblStyle w:val="39"/>
        <w:tblW w:w="840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264"/>
        <w:gridCol w:w="414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Borders>
              <w:top w:val="single" w:color="auto" w:sz="4" w:space="0"/>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Fault Diagnosis</w:t>
            </w:r>
          </w:p>
        </w:tc>
        <w:tc>
          <w:tcPr>
            <w:tcW w:w="4144" w:type="dxa"/>
            <w:tcBorders>
              <w:top w:val="single" w:color="auto" w:sz="4" w:space="0"/>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Inspection method and repair</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Column contamination</w:t>
            </w:r>
          </w:p>
        </w:tc>
        <w:tc>
          <w:tcPr>
            <w:tcW w:w="414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Column replacement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Carrier gas contamination</w:t>
            </w:r>
          </w:p>
        </w:tc>
        <w:tc>
          <w:tcPr>
            <w:tcW w:w="414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Replace or regenerate the carrier gas filter</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The carrier gas flow rate is too high</w:t>
            </w:r>
          </w:p>
        </w:tc>
        <w:tc>
          <w:tcPr>
            <w:tcW w:w="414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Adjust the carrier gas flow rate again</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Poor grounding</w:t>
            </w:r>
          </w:p>
        </w:tc>
        <w:tc>
          <w:tcPr>
            <w:tcW w:w="414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Check and do a good grounding</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High resistance contamination</w:t>
            </w:r>
          </w:p>
        </w:tc>
        <w:tc>
          <w:tcPr>
            <w:tcW w:w="414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High resistance to cleaning contamination</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Sampler contamination</w:t>
            </w:r>
          </w:p>
        </w:tc>
        <w:tc>
          <w:tcPr>
            <w:tcW w:w="414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Clean the sample tube in the sampler</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Air or hydrogen flow rate too high or too low (FID)</w:t>
            </w:r>
          </w:p>
        </w:tc>
        <w:tc>
          <w:tcPr>
            <w:tcW w:w="414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Re-regulate the flow rate of air or hydrogen</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Air or hydrogen contamination</w:t>
            </w:r>
          </w:p>
        </w:tc>
        <w:tc>
          <w:tcPr>
            <w:tcW w:w="414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Replace the hydrogen or air filter</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Water condenses in the FID</w:t>
            </w:r>
          </w:p>
        </w:tc>
        <w:tc>
          <w:tcPr>
            <w:tcW w:w="414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Increase the FID temperature to remove water</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Borders>
              <w:bottom w:val="single" w:color="auto" w:sz="4" w:space="0"/>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High frequency signal line failure</w:t>
            </w:r>
          </w:p>
        </w:tc>
        <w:tc>
          <w:tcPr>
            <w:tcW w:w="4144" w:type="dxa"/>
            <w:tcBorders>
              <w:bottom w:val="single" w:color="auto" w:sz="4" w:space="0"/>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Check the high frequency signal cable</w:t>
            </w:r>
          </w:p>
        </w:tc>
      </w:tr>
    </w:tbl>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Arial" w:hAnsi="Arial" w:cs="Arial"/>
          <w:sz w:val="21"/>
          <w:szCs w:val="21"/>
          <w:lang w:val="en-US" w:eastAsia="zh-CN"/>
        </w:rPr>
      </w:pPr>
      <w:bookmarkStart w:id="234" w:name="_Toc66981309"/>
      <w:bookmarkStart w:id="235" w:name="_Toc19209"/>
      <w:bookmarkStart w:id="236" w:name="_Toc266457193"/>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Arial" w:hAnsi="Arial" w:cs="Arial"/>
          <w:sz w:val="21"/>
          <w:szCs w:val="21"/>
          <w:lang w:val="en-US" w:eastAsia="zh-CN"/>
        </w:rPr>
      </w:pPr>
      <w:r>
        <w:rPr>
          <w:rFonts w:hint="default" w:ascii="Arial" w:hAnsi="Arial" w:cs="Arial"/>
          <w:sz w:val="21"/>
          <w:szCs w:val="21"/>
          <w:lang w:val="en-US" w:eastAsia="zh-CN"/>
        </w:rPr>
        <w:t>5.2.17 Extra Peak</w:t>
      </w:r>
      <w:bookmarkEnd w:id="234"/>
      <w:bookmarkEnd w:id="235"/>
      <w:bookmarkEnd w:id="236"/>
    </w:p>
    <w:tbl>
      <w:tblPr>
        <w:tblStyle w:val="39"/>
        <w:tblW w:w="840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264"/>
        <w:gridCol w:w="414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Borders>
              <w:top w:val="single" w:color="auto" w:sz="4" w:space="0"/>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Fault Judgment</w:t>
            </w:r>
          </w:p>
        </w:tc>
        <w:tc>
          <w:tcPr>
            <w:tcW w:w="4144" w:type="dxa"/>
            <w:tcBorders>
              <w:top w:val="single" w:color="auto" w:sz="4" w:space="0"/>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Inspection method and repair</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High resistance of the previous sample</w:t>
            </w:r>
          </w:p>
        </w:tc>
        <w:tc>
          <w:tcPr>
            <w:tcW w:w="414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Wait until the previous sample has all slipped out before injecting</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The water condensing in the chromatographic column is at its peak</w:t>
            </w:r>
          </w:p>
        </w:tc>
        <w:tc>
          <w:tcPr>
            <w:tcW w:w="414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The operating conditions for installing or regenerating the purifier should be properly selected</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Sample decomposition</w:t>
            </w:r>
          </w:p>
        </w:tc>
        <w:tc>
          <w:tcPr>
            <w:tcW w:w="414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Lower the sampler temperature</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Borders>
              <w:bottom w:val="single" w:color="auto" w:sz="4" w:space="0"/>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Sample is contaminated</w:t>
            </w:r>
          </w:p>
        </w:tc>
        <w:tc>
          <w:tcPr>
            <w:tcW w:w="4144" w:type="dxa"/>
            <w:tcBorders>
              <w:bottom w:val="single" w:color="auto" w:sz="4" w:space="0"/>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Make sure the sample is clean</w:t>
            </w:r>
          </w:p>
        </w:tc>
      </w:tr>
    </w:tbl>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Arial" w:hAnsi="Arial" w:cs="Arial"/>
          <w:sz w:val="21"/>
          <w:szCs w:val="21"/>
          <w:lang w:val="en-US" w:eastAsia="zh-CN"/>
        </w:rPr>
      </w:pPr>
      <w:bookmarkStart w:id="237" w:name="_Toc266457194"/>
      <w:bookmarkStart w:id="238" w:name="_Toc66981310"/>
      <w:bookmarkStart w:id="239" w:name="_Toc14026"/>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Arial" w:hAnsi="Arial" w:cs="Arial"/>
          <w:sz w:val="21"/>
          <w:szCs w:val="21"/>
          <w:lang w:val="en-US" w:eastAsia="zh-CN"/>
        </w:rPr>
      </w:pPr>
      <w:r>
        <w:rPr>
          <w:rFonts w:hint="default" w:ascii="Arial" w:hAnsi="Arial" w:cs="Arial"/>
          <w:sz w:val="21"/>
          <w:szCs w:val="21"/>
          <w:lang w:val="en-US" w:eastAsia="zh-CN"/>
        </w:rPr>
        <w:t>5.2.18 Zigzag baseline</w:t>
      </w:r>
      <w:bookmarkEnd w:id="237"/>
      <w:bookmarkEnd w:id="238"/>
      <w:bookmarkEnd w:id="239"/>
    </w:p>
    <w:tbl>
      <w:tblPr>
        <w:tblStyle w:val="39"/>
        <w:tblW w:w="840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264"/>
        <w:gridCol w:w="414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Borders>
              <w:top w:val="single" w:color="auto" w:sz="4" w:space="0"/>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Fault Diagnosis</w:t>
            </w:r>
          </w:p>
        </w:tc>
        <w:tc>
          <w:tcPr>
            <w:tcW w:w="4144" w:type="dxa"/>
            <w:tcBorders>
              <w:top w:val="single" w:color="auto" w:sz="4" w:space="0"/>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Inspection method and repair</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Pr>
          <w:p>
            <w:pPr>
              <w:keepLines w:val="0"/>
              <w:pageBreakBefore w:val="0"/>
              <w:kinsoku/>
              <w:wordWrap/>
              <w:overflowPunct/>
              <w:topLinePunct w:val="0"/>
              <w:bidi w:val="0"/>
              <w:spacing w:line="360" w:lineRule="auto"/>
              <w:rPr>
                <w:rFonts w:hint="default" w:ascii="Arial" w:hAnsi="Arial" w:cs="Arial"/>
                <w:spacing w:val="2"/>
                <w:position w:val="2"/>
                <w:sz w:val="21"/>
                <w:szCs w:val="21"/>
              </w:rPr>
            </w:pPr>
            <w:r>
              <w:rPr>
                <w:rFonts w:hint="default" w:ascii="Arial" w:hAnsi="Arial" w:eastAsia="Times New Roman" w:cs="Arial"/>
                <w:spacing w:val="2"/>
                <w:position w:val="2"/>
                <w:sz w:val="21"/>
                <w:szCs w:val="21"/>
              </w:rPr>
              <w:t>Steady flow valve diaphragm fatigue</w:t>
            </w:r>
          </w:p>
        </w:tc>
        <w:tc>
          <w:tcPr>
            <w:tcW w:w="4144" w:type="dxa"/>
          </w:tcPr>
          <w:p>
            <w:pPr>
              <w:keepLines w:val="0"/>
              <w:pageBreakBefore w:val="0"/>
              <w:kinsoku/>
              <w:wordWrap/>
              <w:overflowPunct/>
              <w:topLinePunct w:val="0"/>
              <w:bidi w:val="0"/>
              <w:spacing w:line="360" w:lineRule="auto"/>
              <w:rPr>
                <w:rFonts w:hint="default" w:ascii="Arial" w:hAnsi="Arial" w:cs="Arial"/>
                <w:spacing w:val="2"/>
                <w:position w:val="2"/>
                <w:sz w:val="21"/>
                <w:szCs w:val="21"/>
              </w:rPr>
            </w:pPr>
            <w:r>
              <w:rPr>
                <w:rFonts w:hint="default" w:ascii="Arial" w:hAnsi="Arial" w:eastAsia="Times New Roman" w:cs="Arial"/>
                <w:spacing w:val="2"/>
                <w:position w:val="2"/>
                <w:sz w:val="21"/>
                <w:szCs w:val="21"/>
              </w:rPr>
              <w:t>Replace the diaphragm or repair the valve</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Pr>
          <w:p>
            <w:pPr>
              <w:keepLines w:val="0"/>
              <w:pageBreakBefore w:val="0"/>
              <w:kinsoku/>
              <w:wordWrap/>
              <w:overflowPunct/>
              <w:topLinePunct w:val="0"/>
              <w:bidi w:val="0"/>
              <w:spacing w:line="360" w:lineRule="auto"/>
              <w:rPr>
                <w:rFonts w:hint="default" w:ascii="Arial" w:hAnsi="Arial" w:cs="Arial"/>
                <w:spacing w:val="2"/>
                <w:position w:val="2"/>
                <w:sz w:val="21"/>
                <w:szCs w:val="21"/>
              </w:rPr>
            </w:pPr>
            <w:r>
              <w:rPr>
                <w:rFonts w:hint="default" w:ascii="Arial" w:hAnsi="Arial" w:eastAsia="Times New Roman" w:cs="Arial"/>
                <w:spacing w:val="2"/>
                <w:position w:val="2"/>
                <w:sz w:val="21"/>
                <w:szCs w:val="21"/>
              </w:rPr>
              <w:t>Change the output pressure of the carrier cylinder pressure reducing valve</w:t>
            </w:r>
          </w:p>
        </w:tc>
        <w:tc>
          <w:tcPr>
            <w:tcW w:w="4144" w:type="dxa"/>
          </w:tcPr>
          <w:p>
            <w:pPr>
              <w:keepLines w:val="0"/>
              <w:pageBreakBefore w:val="0"/>
              <w:kinsoku/>
              <w:wordWrap/>
              <w:overflowPunct/>
              <w:topLinePunct w:val="0"/>
              <w:bidi w:val="0"/>
              <w:spacing w:line="360" w:lineRule="auto"/>
              <w:rPr>
                <w:rFonts w:hint="default" w:ascii="Arial" w:hAnsi="Arial" w:cs="Arial"/>
                <w:spacing w:val="2"/>
                <w:position w:val="2"/>
                <w:sz w:val="21"/>
                <w:szCs w:val="21"/>
              </w:rPr>
            </w:pPr>
            <w:r>
              <w:rPr>
                <w:rFonts w:hint="default" w:ascii="Arial" w:hAnsi="Arial" w:eastAsia="Times New Roman" w:cs="Arial"/>
                <w:spacing w:val="2"/>
                <w:position w:val="2"/>
                <w:sz w:val="21"/>
                <w:szCs w:val="21"/>
              </w:rPr>
              <w:t>Adjust the decompression pressure of the carrier gas valve in another position</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jc w:val="center"/>
        </w:trPr>
        <w:tc>
          <w:tcPr>
            <w:tcW w:w="4264" w:type="dxa"/>
            <w:tcBorders>
              <w:bottom w:val="single" w:color="auto" w:sz="4" w:space="0"/>
            </w:tcBorders>
          </w:tcPr>
          <w:p>
            <w:pPr>
              <w:keepLines w:val="0"/>
              <w:pageBreakBefore w:val="0"/>
              <w:kinsoku/>
              <w:wordWrap/>
              <w:overflowPunct/>
              <w:topLinePunct w:val="0"/>
              <w:bidi w:val="0"/>
              <w:spacing w:line="360" w:lineRule="auto"/>
              <w:rPr>
                <w:rFonts w:hint="default" w:ascii="Arial" w:hAnsi="Arial" w:cs="Arial"/>
                <w:spacing w:val="2"/>
                <w:position w:val="2"/>
                <w:sz w:val="21"/>
                <w:szCs w:val="21"/>
              </w:rPr>
            </w:pPr>
            <w:r>
              <w:rPr>
                <w:rFonts w:hint="default" w:ascii="Arial" w:hAnsi="Arial" w:eastAsia="Times New Roman" w:cs="Arial"/>
                <w:spacing w:val="2"/>
                <w:position w:val="2"/>
                <w:sz w:val="21"/>
                <w:szCs w:val="21"/>
              </w:rPr>
              <w:t>Improper flow of air</w:t>
            </w:r>
          </w:p>
        </w:tc>
        <w:tc>
          <w:tcPr>
            <w:tcW w:w="4144" w:type="dxa"/>
            <w:tcBorders>
              <w:bottom w:val="single" w:color="auto" w:sz="4" w:space="0"/>
            </w:tcBorders>
          </w:tcPr>
          <w:p>
            <w:pPr>
              <w:keepLines w:val="0"/>
              <w:pageBreakBefore w:val="0"/>
              <w:kinsoku/>
              <w:wordWrap/>
              <w:overflowPunct/>
              <w:topLinePunct w:val="0"/>
              <w:bidi w:val="0"/>
              <w:spacing w:line="360" w:lineRule="auto"/>
              <w:rPr>
                <w:rFonts w:hint="default" w:ascii="Arial" w:hAnsi="Arial" w:cs="Arial"/>
                <w:spacing w:val="2"/>
                <w:position w:val="2"/>
                <w:sz w:val="21"/>
                <w:szCs w:val="21"/>
              </w:rPr>
            </w:pPr>
            <w:r>
              <w:rPr>
                <w:rFonts w:hint="default" w:ascii="Arial" w:hAnsi="Arial" w:eastAsia="Times New Roman" w:cs="Arial"/>
                <w:spacing w:val="2"/>
                <w:position w:val="2"/>
                <w:sz w:val="21"/>
                <w:szCs w:val="21"/>
              </w:rPr>
              <w:t>Reset the flow of the air stream</w:t>
            </w:r>
          </w:p>
        </w:tc>
      </w:tr>
    </w:tbl>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Arial" w:hAnsi="Arial" w:cs="Arial"/>
          <w:sz w:val="21"/>
          <w:szCs w:val="21"/>
          <w:lang w:val="en-US" w:eastAsia="zh-CN"/>
        </w:rPr>
      </w:pPr>
      <w:bookmarkStart w:id="240" w:name="_Toc29098"/>
      <w:bookmarkStart w:id="241" w:name="_Toc66981311"/>
      <w:bookmarkStart w:id="242" w:name="_Toc266457195"/>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Arial" w:hAnsi="Arial" w:cs="Arial"/>
          <w:sz w:val="21"/>
          <w:szCs w:val="21"/>
          <w:lang w:val="en-US" w:eastAsia="zh-CN"/>
        </w:rPr>
      </w:pPr>
      <w:r>
        <w:rPr>
          <w:rFonts w:hint="default" w:ascii="Arial" w:hAnsi="Arial" w:cs="Arial"/>
          <w:sz w:val="21"/>
          <w:szCs w:val="21"/>
          <w:lang w:val="en-US" w:eastAsia="zh-CN"/>
        </w:rPr>
        <w:t>5.2.19 Reverse peak</w:t>
      </w:r>
      <w:bookmarkEnd w:id="240"/>
      <w:bookmarkEnd w:id="241"/>
      <w:bookmarkEnd w:id="242"/>
    </w:p>
    <w:tbl>
      <w:tblPr>
        <w:tblStyle w:val="39"/>
        <w:tblW w:w="84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Fault Judgment</w:t>
            </w:r>
          </w:p>
        </w:tc>
        <w:tc>
          <w:tcPr>
            <w:tcW w:w="414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Inspection method and repair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Excessive Hydrogen flow (FID)</w:t>
            </w:r>
          </w:p>
        </w:tc>
        <w:tc>
          <w:tcPr>
            <w:tcW w:w="414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Adjusting the hydrogen flow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The positive and negative switches are wrong</w:t>
            </w:r>
          </w:p>
        </w:tc>
        <w:tc>
          <w:tcPr>
            <w:tcW w:w="414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Change the plus-minus switch to the correct position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Wrong tungsten leads for reference and measurement tanks (TCD)</w:t>
            </w:r>
          </w:p>
        </w:tc>
        <w:tc>
          <w:tcPr>
            <w:tcW w:w="414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Check the tungsten wire leads in the reference and measuring tanks.</w:t>
            </w:r>
          </w:p>
        </w:tc>
      </w:tr>
    </w:tbl>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Arial" w:hAnsi="Arial" w:cs="Arial"/>
          <w:sz w:val="21"/>
          <w:szCs w:val="21"/>
          <w:lang w:val="en-US" w:eastAsia="zh-CN"/>
        </w:rPr>
      </w:pPr>
      <w:bookmarkStart w:id="243" w:name="_Toc66981312"/>
      <w:bookmarkStart w:id="244" w:name="_Toc266457196"/>
      <w:bookmarkStart w:id="245" w:name="_Toc30219"/>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Arial" w:hAnsi="Arial" w:cs="Arial"/>
          <w:sz w:val="21"/>
          <w:szCs w:val="21"/>
          <w:lang w:val="en-US" w:eastAsia="zh-CN"/>
        </w:rPr>
      </w:pPr>
      <w:r>
        <w:rPr>
          <w:rFonts w:hint="default" w:ascii="Arial" w:hAnsi="Arial" w:cs="Arial"/>
          <w:sz w:val="21"/>
          <w:szCs w:val="21"/>
          <w:lang w:val="en-US" w:eastAsia="zh-CN"/>
        </w:rPr>
        <w:t>5.2.20 Single Direction Change in Baseline without Sample Injection (FID)</w:t>
      </w:r>
      <w:bookmarkEnd w:id="243"/>
      <w:bookmarkEnd w:id="244"/>
      <w:bookmarkEnd w:id="245"/>
    </w:p>
    <w:tbl>
      <w:tblPr>
        <w:tblStyle w:val="39"/>
        <w:tblW w:w="840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264"/>
        <w:gridCol w:w="414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Borders>
              <w:top w:val="single" w:color="auto" w:sz="4" w:space="0"/>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Fault Diagnosis</w:t>
            </w:r>
          </w:p>
        </w:tc>
        <w:tc>
          <w:tcPr>
            <w:tcW w:w="4144" w:type="dxa"/>
            <w:tcBorders>
              <w:top w:val="single" w:color="auto" w:sz="4" w:space="0"/>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Inspection method and repair</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Detector temperature is too low</w:t>
            </w:r>
          </w:p>
        </w:tc>
        <w:tc>
          <w:tcPr>
            <w:tcW w:w="414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Raise the detector temperature</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Column temperature Stop heating or out of control</w:t>
            </w:r>
          </w:p>
        </w:tc>
        <w:tc>
          <w:tcPr>
            <w:tcW w:w="414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Overhaul the temperature control system and the heating wire platinum resistor</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Borders>
              <w:bottom w:val="single" w:color="auto" w:sz="4" w:space="0"/>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Gas leaks</w:t>
            </w:r>
          </w:p>
        </w:tc>
        <w:tc>
          <w:tcPr>
            <w:tcW w:w="4144" w:type="dxa"/>
            <w:tcBorders>
              <w:bottom w:val="single" w:color="auto" w:sz="4" w:space="0"/>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Leak Detection</w:t>
            </w:r>
          </w:p>
        </w:tc>
      </w:tr>
    </w:tbl>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Arial" w:hAnsi="Arial" w:cs="Arial"/>
          <w:sz w:val="21"/>
          <w:szCs w:val="21"/>
          <w:lang w:val="en-US" w:eastAsia="zh-CN"/>
        </w:rPr>
      </w:pPr>
      <w:bookmarkStart w:id="246" w:name="_Toc31639"/>
      <w:bookmarkStart w:id="247" w:name="_Toc266457197"/>
      <w:bookmarkStart w:id="248" w:name="_Toc66981313"/>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Arial" w:hAnsi="Arial" w:cs="Arial"/>
          <w:sz w:val="21"/>
          <w:szCs w:val="21"/>
          <w:lang w:val="en-US" w:eastAsia="zh-CN"/>
        </w:rPr>
      </w:pPr>
      <w:r>
        <w:rPr>
          <w:rFonts w:hint="default" w:ascii="Arial" w:hAnsi="Arial" w:cs="Arial"/>
          <w:sz w:val="21"/>
          <w:szCs w:val="21"/>
          <w:lang w:val="en-US" w:eastAsia="zh-CN"/>
        </w:rPr>
        <w:t>5.2.21 Single Direction Baseline Drift</w:t>
      </w:r>
      <w:bookmarkEnd w:id="246"/>
      <w:bookmarkEnd w:id="247"/>
      <w:bookmarkEnd w:id="248"/>
    </w:p>
    <w:tbl>
      <w:tblPr>
        <w:tblStyle w:val="39"/>
        <w:tblW w:w="840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264"/>
        <w:gridCol w:w="414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Borders>
              <w:top w:val="single" w:color="auto" w:sz="4" w:space="0"/>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Fault Diagnosis</w:t>
            </w:r>
          </w:p>
        </w:tc>
        <w:tc>
          <w:tcPr>
            <w:tcW w:w="4144" w:type="dxa"/>
            <w:tcBorders>
              <w:top w:val="single" w:color="auto" w:sz="4" w:space="0"/>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Inspection method and repair</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The temperature of the detector varies greatly</w:t>
            </w:r>
          </w:p>
        </w:tc>
        <w:tc>
          <w:tcPr>
            <w:tcW w:w="414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Stabilizing the detector temperature</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Amplifier zero drift</w:t>
            </w:r>
          </w:p>
        </w:tc>
        <w:tc>
          <w:tcPr>
            <w:tcW w:w="414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Overhaul the amplifier components</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The column temperature increases or decreases substantially</w:t>
            </w:r>
          </w:p>
        </w:tc>
        <w:tc>
          <w:tcPr>
            <w:tcW w:w="414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Stabilize column temperature</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Borders>
              <w:bottom w:val="single" w:color="auto" w:sz="4" w:space="0"/>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Air leakage</w:t>
            </w:r>
          </w:p>
        </w:tc>
        <w:tc>
          <w:tcPr>
            <w:tcW w:w="4144" w:type="dxa"/>
            <w:tcBorders>
              <w:bottom w:val="single" w:color="auto" w:sz="4" w:space="0"/>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Leak Detection</w:t>
            </w:r>
          </w:p>
        </w:tc>
      </w:tr>
    </w:tbl>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Arial" w:hAnsi="Arial" w:cs="Arial"/>
          <w:sz w:val="21"/>
          <w:szCs w:val="21"/>
          <w:lang w:val="en-US" w:eastAsia="zh-CN"/>
        </w:rPr>
      </w:pPr>
      <w:bookmarkStart w:id="249" w:name="_Toc24024"/>
      <w:bookmarkStart w:id="250" w:name="_Toc66981314"/>
      <w:bookmarkStart w:id="251" w:name="_Toc266457198"/>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Arial" w:hAnsi="Arial" w:cs="Arial"/>
          <w:sz w:val="21"/>
          <w:szCs w:val="21"/>
          <w:lang w:val="en-US" w:eastAsia="zh-CN"/>
        </w:rPr>
      </w:pPr>
      <w:r>
        <w:rPr>
          <w:rFonts w:hint="default" w:ascii="Arial" w:hAnsi="Arial" w:cs="Arial"/>
          <w:sz w:val="21"/>
          <w:szCs w:val="21"/>
          <w:lang w:val="en-US" w:eastAsia="zh-CN"/>
        </w:rPr>
        <w:t>5.2.22 Irregular baseline change during warming</w:t>
      </w:r>
      <w:bookmarkEnd w:id="249"/>
      <w:bookmarkEnd w:id="250"/>
      <w:bookmarkEnd w:id="251"/>
    </w:p>
    <w:tbl>
      <w:tblPr>
        <w:tblStyle w:val="39"/>
        <w:tblW w:w="840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264"/>
        <w:gridCol w:w="414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Borders>
              <w:top w:val="single" w:color="auto" w:sz="4" w:space="0"/>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Fault Diagnosis</w:t>
            </w:r>
          </w:p>
        </w:tc>
        <w:tc>
          <w:tcPr>
            <w:tcW w:w="4144" w:type="dxa"/>
            <w:tcBorders>
              <w:top w:val="single" w:color="auto" w:sz="4" w:space="0"/>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Inspection method and repair</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Excessive column loss</w:t>
            </w:r>
          </w:p>
        </w:tc>
        <w:tc>
          <w:tcPr>
            <w:tcW w:w="414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Select the appropriate column, the use of column temperature should be far lower than the fixed liquid maximum use temperature, aging columns</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The appropriate operating conditions are not selected</w:t>
            </w:r>
          </w:p>
        </w:tc>
        <w:tc>
          <w:tcPr>
            <w:tcW w:w="414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Choose the right operating conditions</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jc w:val="center"/>
        </w:trPr>
        <w:tc>
          <w:tcPr>
            <w:tcW w:w="4264" w:type="dxa"/>
            <w:tcBorders>
              <w:bottom w:val="single" w:color="auto" w:sz="4" w:space="0"/>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The column is contaminated</w:t>
            </w:r>
          </w:p>
        </w:tc>
        <w:tc>
          <w:tcPr>
            <w:tcW w:w="4144" w:type="dxa"/>
            <w:tcBorders>
              <w:bottom w:val="single" w:color="auto" w:sz="4" w:space="0"/>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Change column</w:t>
            </w:r>
          </w:p>
        </w:tc>
      </w:tr>
    </w:tbl>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Arial" w:hAnsi="Arial" w:cs="Arial"/>
          <w:sz w:val="21"/>
          <w:szCs w:val="21"/>
          <w:lang w:val="en-US" w:eastAsia="zh-CN"/>
        </w:rPr>
      </w:pPr>
      <w:bookmarkStart w:id="252" w:name="_Toc266457199"/>
      <w:bookmarkStart w:id="253" w:name="_Toc7572"/>
      <w:bookmarkStart w:id="254" w:name="_Toc66981315"/>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Arial" w:hAnsi="Arial" w:cs="Arial"/>
          <w:sz w:val="21"/>
          <w:szCs w:val="21"/>
          <w:lang w:val="en-US"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Arial" w:hAnsi="Arial" w:cs="Arial"/>
          <w:sz w:val="21"/>
          <w:szCs w:val="21"/>
          <w:lang w:val="en-US" w:eastAsia="zh-CN"/>
        </w:rPr>
      </w:pPr>
      <w:r>
        <w:rPr>
          <w:rFonts w:hint="default" w:ascii="Arial" w:hAnsi="Arial" w:cs="Arial"/>
          <w:sz w:val="21"/>
          <w:szCs w:val="21"/>
          <w:lang w:val="en-US" w:eastAsia="zh-CN"/>
        </w:rPr>
        <w:t>5.2.23 Periodic Baseline fluctuations</w:t>
      </w:r>
      <w:bookmarkEnd w:id="252"/>
      <w:bookmarkEnd w:id="253"/>
      <w:bookmarkEnd w:id="254"/>
    </w:p>
    <w:tbl>
      <w:tblPr>
        <w:tblStyle w:val="39"/>
        <w:tblW w:w="840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264"/>
        <w:gridCol w:w="414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Borders>
              <w:top w:val="single" w:color="auto" w:sz="4" w:space="0"/>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Fault Diagnosis</w:t>
            </w:r>
          </w:p>
        </w:tc>
        <w:tc>
          <w:tcPr>
            <w:tcW w:w="4144" w:type="dxa"/>
            <w:tcBorders>
              <w:top w:val="single" w:color="auto" w:sz="4" w:space="0"/>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Inspection method and repair</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Bad temperature control of detector</w:t>
            </w:r>
          </w:p>
        </w:tc>
        <w:tc>
          <w:tcPr>
            <w:tcW w:w="414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Check for good contact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Carrier gas flow pressure is too low</w:t>
            </w:r>
          </w:p>
        </w:tc>
        <w:tc>
          <w:tcPr>
            <w:tcW w:w="414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Replace the carrier gas cylinder</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Improper regulation of column furnace temperature</w:t>
            </w:r>
          </w:p>
        </w:tc>
        <w:tc>
          <w:tcPr>
            <w:tcW w:w="414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Check for good platinum resistance contact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Carrier gas flow is not properly regulated</w:t>
            </w:r>
          </w:p>
        </w:tc>
        <w:tc>
          <w:tcPr>
            <w:tcW w:w="414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Adjust the carrier gas flow rate again</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Borders>
              <w:bottom w:val="single" w:color="auto" w:sz="4" w:space="0"/>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Improper air and hydrogen regulation (FID)</w:t>
            </w:r>
          </w:p>
        </w:tc>
        <w:tc>
          <w:tcPr>
            <w:tcW w:w="4144" w:type="dxa"/>
            <w:tcBorders>
              <w:bottom w:val="single" w:color="auto" w:sz="4" w:space="0"/>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Re-regulate the hydrogen and air flow</w:t>
            </w:r>
          </w:p>
        </w:tc>
      </w:tr>
    </w:tbl>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Arial" w:hAnsi="Arial" w:cs="Arial"/>
          <w:sz w:val="21"/>
          <w:szCs w:val="21"/>
          <w:lang w:val="en-US" w:eastAsia="zh-CN"/>
        </w:rPr>
      </w:pPr>
      <w:bookmarkStart w:id="255" w:name="_Toc11605"/>
      <w:bookmarkStart w:id="256" w:name="_Toc66981316"/>
      <w:bookmarkStart w:id="257" w:name="_Toc266457200"/>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Arial" w:hAnsi="Arial" w:cs="Arial"/>
          <w:sz w:val="21"/>
          <w:szCs w:val="21"/>
          <w:lang w:val="en-US" w:eastAsia="zh-CN"/>
        </w:rPr>
      </w:pPr>
      <w:r>
        <w:rPr>
          <w:rFonts w:hint="default" w:ascii="Arial" w:hAnsi="Arial" w:cs="Arial"/>
          <w:sz w:val="21"/>
          <w:szCs w:val="21"/>
          <w:lang w:val="en-US" w:eastAsia="zh-CN"/>
        </w:rPr>
        <w:t>5.2.24 Baseline change after program heating</w:t>
      </w:r>
      <w:bookmarkEnd w:id="255"/>
      <w:bookmarkEnd w:id="256"/>
      <w:bookmarkEnd w:id="257"/>
    </w:p>
    <w:tbl>
      <w:tblPr>
        <w:tblStyle w:val="39"/>
        <w:tblW w:w="840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264"/>
        <w:gridCol w:w="414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Borders>
              <w:top w:val="single" w:color="auto" w:sz="4" w:space="0"/>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Fault Diagnosis</w:t>
            </w:r>
          </w:p>
        </w:tc>
        <w:tc>
          <w:tcPr>
            <w:tcW w:w="4144" w:type="dxa"/>
            <w:tcBorders>
              <w:top w:val="single" w:color="auto" w:sz="4" w:space="0"/>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Inspection method and repair</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Column loss increases when the temperature rises</w:t>
            </w:r>
          </w:p>
        </w:tc>
        <w:tc>
          <w:tcPr>
            <w:tcW w:w="414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Select an appropriate column or aged column</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Column flow rate is not corrected well</w:t>
            </w:r>
          </w:p>
        </w:tc>
        <w:tc>
          <w:tcPr>
            <w:tcW w:w="414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Corrected column flow rate</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jc w:val="center"/>
        </w:trPr>
        <w:tc>
          <w:tcPr>
            <w:tcW w:w="4264" w:type="dxa"/>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Contaminated column</w:t>
            </w:r>
          </w:p>
        </w:tc>
        <w:tc>
          <w:tcPr>
            <w:tcW w:w="4144" w:type="dxa"/>
            <w:tcBorders/>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Replace column</w:t>
            </w:r>
          </w:p>
        </w:tc>
      </w:tr>
    </w:tbl>
    <w:p>
      <w:pPr>
        <w:keepNext w:val="0"/>
        <w:keepLines w:val="0"/>
        <w:pageBreakBefore w:val="0"/>
        <w:widowControl/>
        <w:numPr>
          <w:numId w:val="0"/>
        </w:numPr>
        <w:kinsoku/>
        <w:wordWrap/>
        <w:overflowPunct/>
        <w:topLinePunct w:val="0"/>
        <w:autoSpaceDE/>
        <w:autoSpaceDN/>
        <w:bidi w:val="0"/>
        <w:adjustRightInd/>
        <w:snapToGrid/>
        <w:spacing w:line="360" w:lineRule="auto"/>
        <w:textAlignment w:val="auto"/>
        <w:rPr>
          <w:rStyle w:val="48"/>
          <w:rFonts w:hint="default" w:ascii="Arial" w:hAnsi="Arial" w:cs="Arial"/>
          <w:sz w:val="32"/>
          <w:szCs w:val="32"/>
          <w:lang w:val="en-US" w:eastAsia="zh-CN"/>
        </w:rPr>
      </w:pPr>
      <w:bookmarkStart w:id="258" w:name="_Toc266457201"/>
      <w:bookmarkStart w:id="259" w:name="_Toc66981317"/>
      <w:bookmarkStart w:id="260" w:name="_Toc18912"/>
    </w:p>
    <w:p>
      <w:pPr>
        <w:keepNext w:val="0"/>
        <w:keepLines w:val="0"/>
        <w:pageBreakBefore w:val="0"/>
        <w:widowControl/>
        <w:numPr>
          <w:ilvl w:val="0"/>
          <w:numId w:val="1"/>
        </w:numPr>
        <w:kinsoku/>
        <w:wordWrap/>
        <w:overflowPunct/>
        <w:topLinePunct w:val="0"/>
        <w:autoSpaceDE/>
        <w:autoSpaceDN/>
        <w:bidi w:val="0"/>
        <w:adjustRightInd/>
        <w:snapToGrid/>
        <w:spacing w:line="360" w:lineRule="auto"/>
        <w:textAlignment w:val="auto"/>
        <w:rPr>
          <w:rStyle w:val="48"/>
          <w:rFonts w:hint="default" w:ascii="Arial" w:hAnsi="Arial" w:cs="Arial"/>
          <w:sz w:val="32"/>
          <w:szCs w:val="32"/>
          <w:lang w:val="en-US" w:eastAsia="zh-CN"/>
        </w:rPr>
      </w:pPr>
      <w:bookmarkStart w:id="261" w:name="_Toc7253"/>
      <w:r>
        <w:rPr>
          <w:rStyle w:val="48"/>
          <w:rFonts w:hint="default" w:ascii="Arial" w:hAnsi="Arial" w:cs="Arial"/>
          <w:sz w:val="32"/>
          <w:szCs w:val="32"/>
          <w:lang w:val="en-US" w:eastAsia="zh-CN"/>
        </w:rPr>
        <w:t xml:space="preserve">Maintenance Of The </w:t>
      </w:r>
      <w:bookmarkEnd w:id="258"/>
      <w:bookmarkEnd w:id="259"/>
      <w:bookmarkStart w:id="262" w:name="_Toc66981318"/>
      <w:bookmarkStart w:id="263" w:name="_Toc266457202"/>
      <w:r>
        <w:rPr>
          <w:rStyle w:val="48"/>
          <w:rFonts w:hint="default" w:ascii="Arial" w:hAnsi="Arial" w:cs="Arial"/>
          <w:sz w:val="32"/>
          <w:szCs w:val="32"/>
          <w:lang w:val="en-US" w:eastAsia="zh-CN"/>
        </w:rPr>
        <w:t>TCD</w:t>
      </w:r>
      <w:bookmarkEnd w:id="260"/>
    </w:p>
    <w:bookmarkEnd w:id="261"/>
    <w:p>
      <w:pPr>
        <w:pStyle w:val="3"/>
        <w:keepNext/>
        <w:keepLines w:val="0"/>
        <w:pageBreakBefore w:val="0"/>
        <w:widowControl/>
        <w:kinsoku/>
        <w:wordWrap/>
        <w:overflowPunct/>
        <w:topLinePunct w:val="0"/>
        <w:autoSpaceDE/>
        <w:autoSpaceDN/>
        <w:bidi w:val="0"/>
        <w:adjustRightInd/>
        <w:snapToGrid/>
        <w:spacing w:before="0" w:after="0" w:line="360" w:lineRule="auto"/>
        <w:textAlignment w:val="auto"/>
        <w:rPr>
          <w:rFonts w:hint="default" w:ascii="Arial" w:hAnsi="Arial" w:cs="Arial"/>
          <w:sz w:val="21"/>
          <w:szCs w:val="21"/>
          <w:lang w:val="en-US" w:eastAsia="zh-CN"/>
        </w:rPr>
      </w:pPr>
      <w:bookmarkStart w:id="264" w:name="_Toc9930"/>
      <w:bookmarkStart w:id="265" w:name="_Toc14994"/>
      <w:r>
        <w:rPr>
          <w:rFonts w:hint="default" w:ascii="Arial" w:hAnsi="Arial" w:cs="Arial"/>
          <w:sz w:val="21"/>
          <w:szCs w:val="21"/>
          <w:lang w:val="en-US" w:eastAsia="zh-CN"/>
        </w:rPr>
        <w:t xml:space="preserve">6.1 Precautions for </w:t>
      </w:r>
      <w:bookmarkEnd w:id="262"/>
      <w:bookmarkEnd w:id="263"/>
      <w:r>
        <w:rPr>
          <w:rFonts w:hint="default" w:ascii="Arial" w:hAnsi="Arial" w:cs="Arial"/>
          <w:sz w:val="21"/>
          <w:szCs w:val="21"/>
          <w:lang w:val="en-US" w:eastAsia="zh-CN"/>
        </w:rPr>
        <w:t>the TCD</w:t>
      </w:r>
      <w:bookmarkEnd w:id="264"/>
      <w:bookmarkEnd w:id="265"/>
    </w:p>
    <w:p>
      <w:pPr>
        <w:keepLines w:val="0"/>
        <w:pageBreakBefore w:val="0"/>
        <w:kinsoku/>
        <w:wordWrap/>
        <w:overflowPunct/>
        <w:topLinePunct w:val="0"/>
        <w:bidi w:val="0"/>
        <w:spacing w:line="360" w:lineRule="auto"/>
        <w:ind w:firstLine="530" w:firstLineChars="248"/>
        <w:rPr>
          <w:rFonts w:hint="default" w:ascii="Arial" w:hAnsi="Arial" w:eastAsia="Times New Roman" w:cs="Arial"/>
          <w:spacing w:val="2"/>
          <w:position w:val="2"/>
          <w:sz w:val="21"/>
          <w:szCs w:val="21"/>
        </w:rPr>
      </w:pPr>
      <w:bookmarkStart w:id="266" w:name="_Toc66981319"/>
      <w:bookmarkStart w:id="267" w:name="_Toc266457203"/>
      <w:r>
        <w:rPr>
          <w:rFonts w:hint="default" w:ascii="Arial" w:hAnsi="Arial" w:eastAsia="Times New Roman" w:cs="Arial"/>
          <w:spacing w:val="2"/>
          <w:position w:val="2"/>
          <w:sz w:val="21"/>
          <w:szCs w:val="21"/>
        </w:rPr>
        <w:t>During the use of the TCD detector, be sure to pay attention to and comply with the following:</w:t>
      </w:r>
    </w:p>
    <w:p>
      <w:pPr>
        <w:keepLines w:val="0"/>
        <w:pageBreakBefore w:val="0"/>
        <w:kinsoku/>
        <w:wordWrap/>
        <w:overflowPunct/>
        <w:topLinePunct w:val="0"/>
        <w:bidi w:val="0"/>
        <w:spacing w:line="360" w:lineRule="auto"/>
        <w:ind w:firstLine="530" w:firstLineChars="248"/>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 Never set the bridge flow when the carrier gas is not flowing in, so as to avoid accidents of tungsten filament burnout.</w:t>
      </w:r>
    </w:p>
    <w:p>
      <w:pPr>
        <w:keepLines w:val="0"/>
        <w:pageBreakBefore w:val="0"/>
        <w:kinsoku/>
        <w:wordWrap/>
        <w:overflowPunct/>
        <w:topLinePunct w:val="0"/>
        <w:bidi w:val="0"/>
        <w:spacing w:line="360" w:lineRule="auto"/>
        <w:ind w:firstLine="530" w:firstLineChars="248"/>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 When aging the column for the first time, do not connect the carrier gas at the rear of the column to the thermal conductivity pool; instead, vent it directly in the column box. Do not use hydrogen for aging! Nitrogen is generally used. It is also strictly forbidden to set the bridge flow during the aging period.</w:t>
      </w:r>
    </w:p>
    <w:p>
      <w:pPr>
        <w:keepLines w:val="0"/>
        <w:pageBreakBefore w:val="0"/>
        <w:kinsoku/>
        <w:wordWrap/>
        <w:overflowPunct/>
        <w:topLinePunct w:val="0"/>
        <w:bidi w:val="0"/>
        <w:spacing w:line="360" w:lineRule="auto"/>
        <w:ind w:firstLine="530" w:firstLineChars="248"/>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 The thermal conductivity pool detector is a precision part. Do not disassemble the tungsten filament in the pool body on your own to avoid unnecessary loss.</w:t>
      </w:r>
    </w:p>
    <w:p>
      <w:pPr>
        <w:pStyle w:val="3"/>
        <w:keepNext/>
        <w:keepLines w:val="0"/>
        <w:pageBreakBefore w:val="0"/>
        <w:widowControl/>
        <w:kinsoku/>
        <w:wordWrap/>
        <w:overflowPunct/>
        <w:topLinePunct w:val="0"/>
        <w:autoSpaceDE/>
        <w:autoSpaceDN/>
        <w:bidi w:val="0"/>
        <w:adjustRightInd/>
        <w:snapToGrid/>
        <w:spacing w:before="0" w:after="0" w:line="360" w:lineRule="auto"/>
        <w:textAlignment w:val="auto"/>
        <w:rPr>
          <w:rFonts w:hint="default" w:ascii="Arial" w:hAnsi="Arial" w:cs="Arial"/>
          <w:sz w:val="21"/>
          <w:szCs w:val="21"/>
          <w:lang w:val="en-US" w:eastAsia="zh-CN"/>
        </w:rPr>
      </w:pPr>
      <w:bookmarkStart w:id="268" w:name="_Toc30367"/>
      <w:bookmarkStart w:id="269" w:name="_Toc777"/>
      <w:r>
        <w:rPr>
          <w:rFonts w:hint="default" w:ascii="Arial" w:hAnsi="Arial" w:cs="Arial"/>
          <w:sz w:val="21"/>
          <w:szCs w:val="21"/>
          <w:lang w:val="en-US" w:eastAsia="zh-CN"/>
        </w:rPr>
        <w:t xml:space="preserve">6.2 </w:t>
      </w:r>
      <w:bookmarkEnd w:id="266"/>
      <w:bookmarkEnd w:id="267"/>
      <w:bookmarkStart w:id="270" w:name="_Toc266457204"/>
      <w:bookmarkStart w:id="271" w:name="_Toc66981320"/>
      <w:r>
        <w:rPr>
          <w:rFonts w:hint="default" w:ascii="Arial" w:hAnsi="Arial" w:cs="Arial"/>
          <w:sz w:val="21"/>
          <w:szCs w:val="21"/>
          <w:lang w:val="en-US" w:eastAsia="zh-CN"/>
        </w:rPr>
        <w:t>Analysis and Troubleshooting of Common Faults of the TCD</w:t>
      </w:r>
      <w:bookmarkEnd w:id="268"/>
      <w:bookmarkEnd w:id="269"/>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Arial" w:hAnsi="Arial" w:cs="Arial"/>
          <w:sz w:val="21"/>
          <w:szCs w:val="21"/>
          <w:lang w:val="en-US" w:eastAsia="zh-CN"/>
        </w:rPr>
      </w:pPr>
      <w:bookmarkStart w:id="272" w:name="_Toc6360"/>
      <w:r>
        <w:rPr>
          <w:rFonts w:hint="default" w:ascii="Arial" w:hAnsi="Arial" w:cs="Arial"/>
          <w:sz w:val="21"/>
          <w:szCs w:val="21"/>
          <w:lang w:val="en-US" w:eastAsia="zh-CN"/>
        </w:rPr>
        <w:t>6.2.1 No peak after sample injection</w:t>
      </w:r>
      <w:bookmarkEnd w:id="270"/>
      <w:bookmarkEnd w:id="271"/>
      <w:bookmarkEnd w:id="272"/>
    </w:p>
    <w:tbl>
      <w:tblPr>
        <w:tblStyle w:val="39"/>
        <w:tblW w:w="79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65"/>
        <w:gridCol w:w="32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665"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Fault Diagnosis</w:t>
            </w:r>
          </w:p>
        </w:tc>
        <w:tc>
          <w:tcPr>
            <w:tcW w:w="3239"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Inspection method and repair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665"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No set current</w:t>
            </w:r>
          </w:p>
        </w:tc>
        <w:tc>
          <w:tcPr>
            <w:tcW w:w="3239"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First set current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665"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The tungsten wire is broken</w:t>
            </w:r>
          </w:p>
        </w:tc>
        <w:tc>
          <w:tcPr>
            <w:tcW w:w="3239"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Replace the tungsten wire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665"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The internal connector and cable of the TCD thermal conduction power component are not inserted properly</w:t>
            </w:r>
          </w:p>
        </w:tc>
        <w:tc>
          <w:tcPr>
            <w:tcW w:w="3239"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Reinsert the plug socket associated with 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665"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The syringe is deflated or blocked</w:t>
            </w:r>
          </w:p>
        </w:tc>
        <w:tc>
          <w:tcPr>
            <w:tcW w:w="3239"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Replace the syringe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665"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A silicone rubber leak</w:t>
            </w:r>
          </w:p>
        </w:tc>
        <w:tc>
          <w:tcPr>
            <w:tcW w:w="3239"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Replace the silicone rubber</w:t>
            </w:r>
          </w:p>
        </w:tc>
      </w:tr>
    </w:tbl>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Arial" w:hAnsi="Arial" w:cs="Arial"/>
          <w:sz w:val="21"/>
          <w:szCs w:val="21"/>
          <w:lang w:val="en-US" w:eastAsia="zh-CN"/>
        </w:rPr>
      </w:pPr>
      <w:bookmarkStart w:id="273" w:name="_Toc27827"/>
      <w:bookmarkStart w:id="274" w:name="_Toc66981321"/>
      <w:bookmarkStart w:id="275" w:name="_Toc266457205"/>
      <w:r>
        <w:rPr>
          <w:rFonts w:hint="default" w:ascii="Arial" w:hAnsi="Arial" w:cs="Arial"/>
          <w:sz w:val="21"/>
          <w:szCs w:val="21"/>
          <w:lang w:val="en-US" w:eastAsia="zh-CN"/>
        </w:rPr>
        <w:t>6.2.2 Signal output amplitude is too large (without sampling)</w:t>
      </w:r>
      <w:bookmarkEnd w:id="273"/>
      <w:bookmarkEnd w:id="274"/>
      <w:bookmarkEnd w:id="275"/>
    </w:p>
    <w:tbl>
      <w:tblPr>
        <w:tblStyle w:val="39"/>
        <w:tblW w:w="82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11"/>
        <w:gridCol w:w="3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11"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Fault Diagnosis</w:t>
            </w:r>
          </w:p>
        </w:tc>
        <w:tc>
          <w:tcPr>
            <w:tcW w:w="3600"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Inspection method and repair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11"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Internal tungsten wire against pool wall</w:t>
            </w:r>
          </w:p>
        </w:tc>
        <w:tc>
          <w:tcPr>
            <w:tcW w:w="3600"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Contact the factory for repair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11"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Tungsten resistance values are not matched</w:t>
            </w:r>
          </w:p>
        </w:tc>
        <w:tc>
          <w:tcPr>
            <w:tcW w:w="3600"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Contact the factory for repairs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611"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The internal connector and cable of the TCD thermal conductivity power supply component are not inserted properly</w:t>
            </w:r>
          </w:p>
        </w:tc>
        <w:tc>
          <w:tcPr>
            <w:tcW w:w="3600"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Reinsert the plug socket associated with it</w:t>
            </w:r>
          </w:p>
        </w:tc>
      </w:tr>
    </w:tbl>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Arial" w:hAnsi="Arial" w:cs="Arial"/>
          <w:sz w:val="21"/>
          <w:szCs w:val="21"/>
          <w:lang w:val="en-US" w:eastAsia="zh-CN"/>
        </w:rPr>
      </w:pPr>
      <w:bookmarkStart w:id="276" w:name="_Toc12925"/>
      <w:bookmarkStart w:id="277" w:name="_Toc266457206"/>
      <w:bookmarkStart w:id="278" w:name="_Toc66981322"/>
      <w:r>
        <w:rPr>
          <w:rFonts w:hint="default" w:ascii="Arial" w:hAnsi="Arial" w:cs="Arial"/>
          <w:sz w:val="21"/>
          <w:szCs w:val="21"/>
          <w:lang w:val="en-US" w:eastAsia="zh-CN"/>
        </w:rPr>
        <w:t>6.2.3 The baseline is noisy</w:t>
      </w:r>
      <w:bookmarkEnd w:id="276"/>
      <w:bookmarkEnd w:id="277"/>
      <w:bookmarkEnd w:id="278"/>
    </w:p>
    <w:tbl>
      <w:tblPr>
        <w:tblStyle w:val="39"/>
        <w:tblW w:w="82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3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Fault Diagnosis</w:t>
            </w:r>
          </w:p>
        </w:tc>
        <w:tc>
          <w:tcPr>
            <w:tcW w:w="3947"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Inspection method and repair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Carrier gas is not pure (carrier gas purity is very important)</w:t>
            </w:r>
          </w:p>
        </w:tc>
        <w:tc>
          <w:tcPr>
            <w:tcW w:w="3947"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The carrier gas is purified before doing such as deoxidation and drying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The heat conduction tank is contaminated</w:t>
            </w:r>
          </w:p>
        </w:tc>
        <w:tc>
          <w:tcPr>
            <w:tcW w:w="3947"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Clean the pool body and sampler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The column is not aged</w:t>
            </w:r>
          </w:p>
        </w:tc>
        <w:tc>
          <w:tcPr>
            <w:tcW w:w="3947"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Re-age column.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Leakage of silicone rubber</w:t>
            </w:r>
          </w:p>
        </w:tc>
        <w:tc>
          <w:tcPr>
            <w:tcW w:w="3947"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Replace the silicone rubber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Air leakage in the gas path system and the connection to the column</w:t>
            </w:r>
          </w:p>
        </w:tc>
        <w:tc>
          <w:tcPr>
            <w:tcW w:w="3947"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Detect the leak and do the appropriate treatment.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The TCD working current is set too high</w:t>
            </w:r>
          </w:p>
        </w:tc>
        <w:tc>
          <w:tcPr>
            <w:tcW w:w="3947"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Lower the working current setting to the appropriate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4"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The thermal conduction power supply is unstable</w:t>
            </w:r>
          </w:p>
        </w:tc>
        <w:tc>
          <w:tcPr>
            <w:tcW w:w="3947" w:type="dxa"/>
          </w:tcPr>
          <w:p>
            <w:pPr>
              <w:keepLines w:val="0"/>
              <w:pageBreakBefore w:val="0"/>
              <w:kinsoku/>
              <w:wordWrap/>
              <w:overflowPunct/>
              <w:topLinePunct w:val="0"/>
              <w:bidi w:val="0"/>
              <w:spacing w:line="360" w:lineRule="auto"/>
              <w:jc w:val="center"/>
              <w:rPr>
                <w:rFonts w:hint="default" w:ascii="Arial" w:hAnsi="Arial" w:cs="Arial"/>
                <w:spacing w:val="2"/>
                <w:position w:val="2"/>
                <w:sz w:val="21"/>
                <w:szCs w:val="21"/>
              </w:rPr>
            </w:pPr>
            <w:r>
              <w:rPr>
                <w:rFonts w:hint="default" w:ascii="Arial" w:hAnsi="Arial" w:eastAsia="Times New Roman" w:cs="Arial"/>
                <w:spacing w:val="2"/>
                <w:position w:val="2"/>
                <w:sz w:val="21"/>
                <w:szCs w:val="21"/>
              </w:rPr>
              <w:t>Contact the factory for repairs</w:t>
            </w:r>
          </w:p>
        </w:tc>
      </w:tr>
    </w:tbl>
    <w:p>
      <w:pPr>
        <w:keepLines w:val="0"/>
        <w:pageBreakBefore w:val="0"/>
        <w:kinsoku/>
        <w:wordWrap/>
        <w:overflowPunct/>
        <w:topLinePunct w:val="0"/>
        <w:bidi w:val="0"/>
        <w:spacing w:line="360" w:lineRule="auto"/>
        <w:rPr>
          <w:rFonts w:hint="default" w:ascii="Arial" w:hAnsi="Arial" w:cs="Arial"/>
          <w:sz w:val="21"/>
          <w:szCs w:val="21"/>
        </w:rPr>
        <w:sectPr>
          <w:footerReference r:id="rId10" w:type="default"/>
          <w:pgSz w:w="11907" w:h="16840"/>
          <w:pgMar w:top="1440" w:right="1800" w:bottom="1440" w:left="1800" w:header="850" w:footer="850" w:gutter="0"/>
          <w:pgNumType w:fmt="decimal" w:start="1"/>
          <w:cols w:space="425" w:num="1"/>
          <w:docGrid w:linePitch="326" w:charSpace="0"/>
        </w:sectPr>
      </w:pPr>
      <w:bookmarkStart w:id="279" w:name="_Toc266457207"/>
    </w:p>
    <w:p>
      <w:pPr>
        <w:keepNext w:val="0"/>
        <w:keepLines w:val="0"/>
        <w:pageBreakBefore w:val="0"/>
        <w:widowControl/>
        <w:numPr>
          <w:numId w:val="0"/>
        </w:numPr>
        <w:kinsoku/>
        <w:wordWrap/>
        <w:overflowPunct/>
        <w:topLinePunct w:val="0"/>
        <w:autoSpaceDE/>
        <w:autoSpaceDN/>
        <w:bidi w:val="0"/>
        <w:adjustRightInd/>
        <w:snapToGrid/>
        <w:spacing w:line="360" w:lineRule="auto"/>
        <w:jc w:val="center"/>
        <w:textAlignment w:val="auto"/>
        <w:rPr>
          <w:rStyle w:val="48"/>
          <w:rFonts w:hint="default" w:ascii="Arial" w:hAnsi="Arial" w:cs="Arial"/>
          <w:sz w:val="32"/>
          <w:szCs w:val="32"/>
          <w:lang w:val="en-US" w:eastAsia="zh-CN"/>
        </w:rPr>
      </w:pPr>
      <w:bookmarkStart w:id="280" w:name="_Toc66981323"/>
      <w:bookmarkStart w:id="281" w:name="_Toc2626"/>
      <w:bookmarkStart w:id="282" w:name="_Toc24716"/>
      <w:r>
        <w:rPr>
          <w:rStyle w:val="48"/>
          <w:rFonts w:hint="default" w:ascii="Arial" w:hAnsi="Arial" w:cs="Arial"/>
          <w:sz w:val="32"/>
          <w:szCs w:val="32"/>
          <w:lang w:val="en-US" w:eastAsia="zh-CN"/>
        </w:rPr>
        <w:t>Appendix A Electrical Condition Details</w:t>
      </w:r>
      <w:bookmarkEnd w:id="279"/>
      <w:bookmarkEnd w:id="280"/>
      <w:bookmarkEnd w:id="281"/>
    </w:p>
    <w:bookmarkEnd w:id="282"/>
    <w:p>
      <w:pPr>
        <w:keepLines w:val="0"/>
        <w:pageBreakBefore w:val="0"/>
        <w:kinsoku/>
        <w:wordWrap/>
        <w:overflowPunct/>
        <w:topLinePunct w:val="0"/>
        <w:bidi w:val="0"/>
        <w:spacing w:line="360" w:lineRule="auto"/>
        <w:rPr>
          <w:rFonts w:hint="default" w:ascii="Arial" w:hAnsi="Arial" w:eastAsia="Times New Roman" w:cs="Arial"/>
          <w:sz w:val="21"/>
          <w:szCs w:val="21"/>
        </w:rPr>
      </w:pPr>
      <w:r>
        <w:rPr>
          <w:rFonts w:hint="default" w:ascii="Arial" w:hAnsi="Arial" w:eastAsia="Times New Roman" w:cs="Arial"/>
          <w:sz w:val="21"/>
          <w:szCs w:val="21"/>
        </w:rPr>
        <w:tab/>
      </w:r>
      <w:r>
        <w:rPr>
          <w:rFonts w:hint="default" w:ascii="Arial" w:hAnsi="Arial" w:eastAsia="Times New Roman" w:cs="Arial"/>
          <w:sz w:val="21"/>
          <w:szCs w:val="21"/>
        </w:rPr>
        <w:t>A qualified electrical technician should be able to provide the system with an appropriate power supply, whether it involves retrofitting existing electrical equipment or installing new equipment.</w:t>
      </w:r>
    </w:p>
    <w:p>
      <w:pPr>
        <w:keepLines w:val="0"/>
        <w:pageBreakBefore w:val="0"/>
        <w:kinsoku/>
        <w:wordWrap/>
        <w:overflowPunct/>
        <w:topLinePunct w:val="0"/>
        <w:bidi w:val="0"/>
        <w:spacing w:line="360" w:lineRule="auto"/>
        <w:rPr>
          <w:rFonts w:hint="default" w:ascii="Arial" w:hAnsi="Arial" w:eastAsia="Times New Roman" w:cs="Arial"/>
          <w:sz w:val="21"/>
          <w:szCs w:val="21"/>
        </w:rPr>
      </w:pPr>
      <w:r>
        <w:rPr>
          <w:rFonts w:hint="default" w:ascii="Arial" w:hAnsi="Arial" w:eastAsia="Times New Roman" w:cs="Arial"/>
          <w:sz w:val="21"/>
          <w:szCs w:val="21"/>
        </w:rPr>
        <w:t>* Estimate the total power demand of the area.</w:t>
      </w:r>
    </w:p>
    <w:p>
      <w:pPr>
        <w:keepLines w:val="0"/>
        <w:pageBreakBefore w:val="0"/>
        <w:kinsoku/>
        <w:wordWrap/>
        <w:overflowPunct/>
        <w:topLinePunct w:val="0"/>
        <w:bidi w:val="0"/>
        <w:spacing w:line="360" w:lineRule="auto"/>
        <w:rPr>
          <w:rFonts w:hint="default" w:ascii="Arial" w:hAnsi="Arial" w:eastAsia="Times New Roman" w:cs="Arial"/>
          <w:sz w:val="21"/>
          <w:szCs w:val="21"/>
        </w:rPr>
      </w:pPr>
      <w:r>
        <w:rPr>
          <w:rFonts w:hint="default" w:ascii="Arial" w:hAnsi="Arial" w:eastAsia="Times New Roman" w:cs="Arial"/>
          <w:sz w:val="21"/>
          <w:szCs w:val="21"/>
        </w:rPr>
        <w:t>* Install a convenient output line.</w:t>
      </w:r>
    </w:p>
    <w:p>
      <w:pPr>
        <w:keepLines w:val="0"/>
        <w:pageBreakBefore w:val="0"/>
        <w:kinsoku/>
        <w:wordWrap/>
        <w:overflowPunct/>
        <w:topLinePunct w:val="0"/>
        <w:bidi w:val="0"/>
        <w:spacing w:line="360" w:lineRule="auto"/>
        <w:rPr>
          <w:rFonts w:hint="default" w:ascii="Arial" w:hAnsi="Arial" w:eastAsia="Times New Roman" w:cs="Arial"/>
          <w:sz w:val="21"/>
          <w:szCs w:val="21"/>
        </w:rPr>
      </w:pPr>
      <w:r>
        <w:rPr>
          <w:rFonts w:hint="default" w:ascii="Arial" w:hAnsi="Arial" w:eastAsia="Times New Roman" w:cs="Arial"/>
          <w:sz w:val="21"/>
          <w:szCs w:val="21"/>
        </w:rPr>
        <w:t>* Devise a plan for electrical safety.</w:t>
      </w:r>
    </w:p>
    <w:p>
      <w:pPr>
        <w:keepLines w:val="0"/>
        <w:pageBreakBefore w:val="0"/>
        <w:kinsoku/>
        <w:wordWrap/>
        <w:overflowPunct/>
        <w:topLinePunct w:val="0"/>
        <w:bidi w:val="0"/>
        <w:spacing w:line="360" w:lineRule="auto"/>
        <w:rPr>
          <w:rFonts w:hint="default" w:ascii="Arial" w:hAnsi="Arial" w:eastAsia="Times New Roman" w:cs="Arial"/>
          <w:sz w:val="21"/>
          <w:szCs w:val="21"/>
        </w:rPr>
      </w:pPr>
      <w:r>
        <w:rPr>
          <w:rFonts w:hint="default" w:ascii="Arial" w:hAnsi="Arial" w:eastAsia="Times New Roman" w:cs="Arial"/>
          <w:sz w:val="21"/>
          <w:szCs w:val="21"/>
        </w:rPr>
        <w:t>* Ensure all wiring complies with local regulations.</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Determining Power Demand</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Calculate the amount of electricity your area requires.</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Note: The total amount of electricity should include the originally planned equipment plus any equipment to be added in future expansion plans.</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Voltage Limits</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At any installation site, when the system is powered, the phase-neutral voltage should remain within the range of +10% to -10% of the rated voltage. The voltage should be measured from the power input side of the system.</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Frequency Limits</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 xml:space="preserve">The allowable line frequency limit depends on the equipment within the system with the narrowest range limit (measured at the power line input of the instrument). The </w:t>
      </w:r>
      <w:r>
        <w:rPr>
          <w:rFonts w:hint="eastAsia" w:ascii="Arial" w:hAnsi="Arial" w:cs="Arial"/>
          <w:spacing w:val="2"/>
          <w:position w:val="2"/>
          <w:sz w:val="21"/>
          <w:szCs w:val="21"/>
          <w:lang w:eastAsia="zh-CN"/>
        </w:rPr>
        <w:t>HZGC-1212A</w:t>
      </w:r>
      <w:r>
        <w:rPr>
          <w:rFonts w:hint="default" w:ascii="Arial" w:hAnsi="Arial" w:eastAsia="Times New Roman" w:cs="Arial"/>
          <w:spacing w:val="2"/>
          <w:position w:val="2"/>
          <w:sz w:val="21"/>
          <w:szCs w:val="21"/>
        </w:rPr>
        <w:t xml:space="preserve"> network gas chromatograph has a wide range and can operate within a range of 50Hz to 60Hz.</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Harmonic Quantity</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The maximum total harmonic content of the instrument feeder should not exceed 5% (measured at the power input of the instrument after power is applied).</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Power Outages and Surges</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In some areas, the power lines used for the instrument system may experience excessive voltage drops, voltage surges, transient voltages, power outages or other unexpected events, making the operation of the instrument system unreliable. Therefore, the quality of the power supply must be checked. If some items are found to not meet system requirements during the inspection, corrections should be made.</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Power Noise</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 xml:space="preserve">The </w:t>
      </w:r>
      <w:r>
        <w:rPr>
          <w:rFonts w:hint="eastAsia" w:ascii="Arial" w:hAnsi="Arial" w:cs="Arial"/>
          <w:spacing w:val="2"/>
          <w:position w:val="2"/>
          <w:sz w:val="21"/>
          <w:szCs w:val="21"/>
          <w:lang w:eastAsia="zh-CN"/>
        </w:rPr>
        <w:t>HZGC-1212A</w:t>
      </w:r>
      <w:r>
        <w:rPr>
          <w:rFonts w:hint="default" w:ascii="Arial" w:hAnsi="Arial" w:eastAsia="Times New Roman" w:cs="Arial"/>
          <w:spacing w:val="2"/>
          <w:position w:val="2"/>
          <w:sz w:val="21"/>
          <w:szCs w:val="21"/>
        </w:rPr>
        <w:t xml:space="preserve"> network analyzer is designed to withstand reasonable input line noise. However, it cannot control the noise from many other public utilities. This kind of electrical noise primarily originates from other electrical equipment near the instrument, for example, motors, solenoid valves, thyristor rectifiers, and X-ray machines.</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Additionally, there may be "neutral-to-ground noise" caused by poor neutral contact and "ground-to-ground noise" caused by poor grounding on the floor. The maximum allowable line noise is 3V (rms) from 30Hz to 50Hz.</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You can use an oscilloscope to measure small "ground-to-neutral" voltages. Because if the voltage has a distortion bias, the reading on the analog header will be distorted. Generally, if the voltage is lower than the measurement result, there is a problem.</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Noise Elimination</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If you want to eliminate the noise from existing electrical equipment or future installations, we suggest installing a qualified feeder between the main distribution panel and the instrument distribution panel. Check whether the neutral contact and grounding are good (please see the "Grounding" section below).</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If there are still bad transients after installing a qualified feeder, you should install a device that can reduce input electrical noise.</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Power Interference</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Input power noise that interferes with the power supply output, or input power noise that interferes with the signal lines in the system, can cause the instrument system to malfunction. These input disturbances can be summarized as impulses, voltage drops, and transients, which are explained below: "Impulses" and "drops" are sudden changes in the positive and negative values of the input voltage, with a duration between 5 milliseconds. Generally, "impulses" and "drops" should not exceed about ±15% of the normal rated line voltage, and should return to a stable state within 17 milliseconds (60Hz) and 20 milliseconds (50Hz).</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A "power supply voltage transient" is a sudden change in the positive and negative values of the input voltage, with a duration between 1 millisecond and 5 milliseconds. If this transient time is greater than 20% of the rated voltage (depending on its energy), it will cause the instrument to malfunction.</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When monitoring the quality of the input power and evaluating the characteristics of the disturbance, a power input disturbance monitor is very useful. Because power line disturbances may occur every hour, every day, and every week, the monitor should be connected for at least one week. Don't take the results of the measurement as absolute values, because the disturbance value will also be different due to seasonal changes.</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The test method is to use a peak signal with a rise time of 0.5 microseconds and a pulse duration of 10 microseconds, which is twice the amplitude of the power supply voltage.</w:t>
      </w:r>
    </w:p>
    <w:p>
      <w:pPr>
        <w:keepLines w:val="0"/>
        <w:pageBreakBefore w:val="0"/>
        <w:kinsoku/>
        <w:wordWrap/>
        <w:overflowPunct/>
        <w:topLinePunct w:val="0"/>
        <w:bidi w:val="0"/>
        <w:spacing w:line="360" w:lineRule="auto"/>
        <w:rPr>
          <w:rFonts w:hint="default" w:ascii="Arial" w:hAnsi="Arial" w:eastAsia="Times New Roman" w:cs="Arial"/>
          <w:sz w:val="21"/>
          <w:szCs w:val="21"/>
        </w:rPr>
      </w:pPr>
    </w:p>
    <w:p>
      <w:pPr>
        <w:keepLines w:val="0"/>
        <w:pageBreakBefore w:val="0"/>
        <w:kinsoku/>
        <w:wordWrap/>
        <w:overflowPunct/>
        <w:topLinePunct w:val="0"/>
        <w:bidi w:val="0"/>
        <w:spacing w:line="360" w:lineRule="auto"/>
        <w:rPr>
          <w:rFonts w:hint="default" w:ascii="Arial" w:hAnsi="Arial" w:eastAsia="Times New Roman" w:cs="Arial"/>
          <w:sz w:val="21"/>
          <w:szCs w:val="21"/>
        </w:rPr>
      </w:pPr>
      <w:r>
        <w:rPr>
          <w:rFonts w:hint="default" w:ascii="Arial" w:hAnsi="Arial" w:eastAsia="Times New Roman" w:cs="Arial"/>
          <w:sz w:val="21"/>
          <w:szCs w:val="21"/>
        </w:rPr>
        <w:t>Power Treatment Equipment</w:t>
      </w:r>
    </w:p>
    <w:p>
      <w:pPr>
        <w:keepLines w:val="0"/>
        <w:pageBreakBefore w:val="0"/>
        <w:kinsoku/>
        <w:wordWrap/>
        <w:overflowPunct/>
        <w:topLinePunct w:val="0"/>
        <w:bidi w:val="0"/>
        <w:spacing w:line="360" w:lineRule="auto"/>
        <w:rPr>
          <w:rFonts w:hint="default" w:ascii="Arial" w:hAnsi="Arial" w:eastAsia="Times New Roman" w:cs="Arial"/>
          <w:sz w:val="21"/>
          <w:szCs w:val="21"/>
        </w:rPr>
      </w:pPr>
      <w:r>
        <w:rPr>
          <w:rFonts w:hint="default" w:ascii="Arial" w:hAnsi="Arial" w:eastAsia="Times New Roman" w:cs="Arial"/>
          <w:sz w:val="21"/>
          <w:szCs w:val="21"/>
        </w:rPr>
        <w:t>If transients still occur after the dedicated feeder and grounding are installed, a device that can reduce input power line interference should be installed. There are basically four types of devices that can complete this task:</w:t>
      </w:r>
    </w:p>
    <w:p>
      <w:pPr>
        <w:keepLines w:val="0"/>
        <w:pageBreakBefore w:val="0"/>
        <w:kinsoku/>
        <w:wordWrap/>
        <w:overflowPunct/>
        <w:topLinePunct w:val="0"/>
        <w:bidi w:val="0"/>
        <w:spacing w:line="360" w:lineRule="auto"/>
        <w:rPr>
          <w:rFonts w:hint="default" w:ascii="Arial" w:hAnsi="Arial" w:eastAsia="Times New Roman" w:cs="Arial"/>
          <w:sz w:val="21"/>
          <w:szCs w:val="21"/>
        </w:rPr>
      </w:pPr>
      <w:r>
        <w:rPr>
          <w:rFonts w:hint="default" w:ascii="Arial" w:hAnsi="Arial" w:eastAsia="Times New Roman" w:cs="Arial"/>
          <w:sz w:val="21"/>
          <w:szCs w:val="21"/>
        </w:rPr>
        <w:t>1. Isolation Transformer</w:t>
      </w:r>
    </w:p>
    <w:p>
      <w:pPr>
        <w:keepLines w:val="0"/>
        <w:pageBreakBefore w:val="0"/>
        <w:kinsoku/>
        <w:wordWrap/>
        <w:overflowPunct/>
        <w:topLinePunct w:val="0"/>
        <w:bidi w:val="0"/>
        <w:spacing w:line="360" w:lineRule="auto"/>
        <w:rPr>
          <w:rFonts w:hint="default" w:ascii="Arial" w:hAnsi="Arial" w:eastAsia="Times New Roman" w:cs="Arial"/>
          <w:sz w:val="21"/>
          <w:szCs w:val="21"/>
        </w:rPr>
      </w:pPr>
      <w:r>
        <w:rPr>
          <w:rFonts w:hint="default" w:ascii="Arial" w:hAnsi="Arial" w:eastAsia="Times New Roman" w:cs="Arial"/>
          <w:sz w:val="21"/>
          <w:szCs w:val="21"/>
        </w:rPr>
        <w:t>2. Power Voltage Regulator</w:t>
      </w:r>
    </w:p>
    <w:p>
      <w:pPr>
        <w:keepLines w:val="0"/>
        <w:pageBreakBefore w:val="0"/>
        <w:kinsoku/>
        <w:wordWrap/>
        <w:overflowPunct/>
        <w:topLinePunct w:val="0"/>
        <w:bidi w:val="0"/>
        <w:spacing w:line="360" w:lineRule="auto"/>
        <w:rPr>
          <w:rFonts w:hint="default" w:ascii="Arial" w:hAnsi="Arial" w:eastAsia="Times New Roman" w:cs="Arial"/>
          <w:sz w:val="21"/>
          <w:szCs w:val="21"/>
        </w:rPr>
      </w:pPr>
      <w:r>
        <w:rPr>
          <w:rFonts w:hint="default" w:ascii="Arial" w:hAnsi="Arial" w:eastAsia="Times New Roman" w:cs="Arial"/>
          <w:sz w:val="21"/>
          <w:szCs w:val="21"/>
        </w:rPr>
        <w:t>3. Motor-generator set</w:t>
      </w:r>
    </w:p>
    <w:p>
      <w:pPr>
        <w:keepLines w:val="0"/>
        <w:pageBreakBefore w:val="0"/>
        <w:kinsoku/>
        <w:wordWrap/>
        <w:overflowPunct/>
        <w:topLinePunct w:val="0"/>
        <w:bidi w:val="0"/>
        <w:spacing w:line="360" w:lineRule="auto"/>
        <w:rPr>
          <w:rFonts w:hint="default" w:ascii="Arial" w:hAnsi="Arial" w:eastAsia="Times New Roman" w:cs="Arial"/>
          <w:sz w:val="21"/>
          <w:szCs w:val="21"/>
        </w:rPr>
      </w:pPr>
      <w:r>
        <w:rPr>
          <w:rFonts w:hint="default" w:ascii="Arial" w:hAnsi="Arial" w:eastAsia="Times New Roman" w:cs="Arial"/>
          <w:sz w:val="21"/>
          <w:szCs w:val="21"/>
        </w:rPr>
        <w:t>4. Uninterruptible power supply</w:t>
      </w:r>
    </w:p>
    <w:p>
      <w:pPr>
        <w:keepLines w:val="0"/>
        <w:pageBreakBefore w:val="0"/>
        <w:kinsoku/>
        <w:wordWrap/>
        <w:overflowPunct/>
        <w:topLinePunct w:val="0"/>
        <w:bidi w:val="0"/>
        <w:spacing w:line="360" w:lineRule="auto"/>
        <w:rPr>
          <w:rFonts w:hint="default" w:ascii="Arial" w:hAnsi="Arial" w:eastAsia="Times New Roman" w:cs="Arial"/>
          <w:sz w:val="21"/>
          <w:szCs w:val="21"/>
        </w:rPr>
      </w:pPr>
    </w:p>
    <w:p>
      <w:pPr>
        <w:keepLines w:val="0"/>
        <w:pageBreakBefore w:val="0"/>
        <w:kinsoku/>
        <w:wordWrap/>
        <w:overflowPunct/>
        <w:topLinePunct w:val="0"/>
        <w:bidi w:val="0"/>
        <w:spacing w:line="360" w:lineRule="auto"/>
        <w:ind w:firstLine="420" w:firstLineChars="200"/>
        <w:rPr>
          <w:rFonts w:hint="default" w:ascii="Arial" w:hAnsi="Arial" w:eastAsia="Times New Roman" w:cs="Arial"/>
          <w:sz w:val="21"/>
          <w:szCs w:val="21"/>
        </w:rPr>
        <w:sectPr>
          <w:pgSz w:w="11907" w:h="16840"/>
          <w:pgMar w:top="1440" w:right="1800" w:bottom="1440" w:left="1800" w:header="850" w:footer="850" w:gutter="0"/>
          <w:pgNumType w:fmt="decimal"/>
          <w:cols w:space="425" w:num="1"/>
          <w:docGrid w:linePitch="326" w:charSpace="0"/>
        </w:sectPr>
      </w:pPr>
      <w:r>
        <w:rPr>
          <w:rFonts w:hint="default" w:ascii="Arial" w:hAnsi="Arial" w:eastAsia="Times New Roman" w:cs="Arial"/>
          <w:sz w:val="21"/>
          <w:szCs w:val="21"/>
        </w:rPr>
        <w:t>The power of the line regulation device must meet current and future needs. The minimum rating recommended by our factory is 5KVA, which can meet current requirements and future expansion needs.</w:t>
      </w:r>
    </w:p>
    <w:p>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Style w:val="48"/>
          <w:rFonts w:hint="default" w:ascii="Arial" w:hAnsi="Arial" w:cs="Arial"/>
          <w:sz w:val="32"/>
          <w:szCs w:val="32"/>
          <w:lang w:val="en-US" w:eastAsia="zh-CN"/>
        </w:rPr>
      </w:pPr>
      <w:bookmarkStart w:id="283" w:name="_Toc66981324"/>
      <w:bookmarkStart w:id="284" w:name="_Toc32759"/>
      <w:bookmarkStart w:id="285" w:name="_Toc266457208"/>
      <w:bookmarkStart w:id="286" w:name="_Toc507"/>
      <w:r>
        <w:rPr>
          <w:rStyle w:val="48"/>
          <w:rFonts w:hint="default" w:ascii="Arial" w:hAnsi="Arial" w:cs="Arial"/>
          <w:sz w:val="32"/>
          <w:szCs w:val="32"/>
          <w:lang w:val="en-US" w:eastAsia="zh-CN"/>
        </w:rPr>
        <w:t>Appendix B Ground grounding</w:t>
      </w:r>
      <w:bookmarkEnd w:id="283"/>
      <w:bookmarkEnd w:id="284"/>
      <w:bookmarkEnd w:id="285"/>
    </w:p>
    <w:bookmarkEnd w:id="139"/>
    <w:bookmarkEnd w:id="140"/>
    <w:bookmarkEnd w:id="286"/>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To ensure that the instrument operates safely and reliably, it is crucial that the instrument is well grounded. Generally, most countries and regions require the installation of grounding wires for electrical equipment to ensure personal safety.</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Safe Grounding:</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Various standards typically require the installation of safety conductors for electrical equipment. The standards generally stipulate that each live wire return line (neutral line) should be accompanied by a safety conductor. The size of the safety conductor must be the same as that of the live wire.</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Generally, safety standards require that the safety conductor be connected to the conductive surface of electrical equipment that operators may touch, or to conductive surfaces that may be energized due to electrical accidents. Under normal operating conditions, this wire should not carry returning AC current. If the instrument's frame is not grounded, or if the live wire accidentally touches the frame, the voltage on the frame is likely to reach a certain level of harm.</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Connecting the safety ground wire to the instrument's chassis can avoid the risk of electric shock, as this forms a very low impedance circuit, causing the circuit breaker to trip or the fuse to burn out. Every instrument product has a safety grounding device. As long as the instrument is connected to a grounded socket or the grounding ring in the instrument is connected to the ground wire as specified by the user, the circuit is considered complete.</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As described below, the safety ground wire in the instrument is usually connected to the building's conduit through an insulated grounding device, which in turn grounds the branch circuit distribution. In any case, it must comply with local and national safety regulations.</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The safety ground wire must be correctly connected to the terminal of the main distribution grounding bus. It should be understood that the ground wire impedance returning from any load to the main grounding bus must be less than 11 ohms.</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Noise-Free Grounding:</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 xml:space="preserve">To ensure good operation of the </w:t>
      </w:r>
      <w:r>
        <w:rPr>
          <w:rFonts w:hint="eastAsia" w:ascii="Arial" w:hAnsi="Arial" w:cs="Arial"/>
          <w:spacing w:val="2"/>
          <w:position w:val="2"/>
          <w:sz w:val="21"/>
          <w:szCs w:val="21"/>
          <w:lang w:eastAsia="zh-CN"/>
        </w:rPr>
        <w:t>HZGC-1212A</w:t>
      </w:r>
      <w:r>
        <w:rPr>
          <w:rFonts w:hint="default" w:ascii="Arial" w:hAnsi="Arial" w:eastAsia="Times New Roman" w:cs="Arial"/>
          <w:spacing w:val="2"/>
          <w:position w:val="2"/>
          <w:sz w:val="21"/>
          <w:szCs w:val="21"/>
        </w:rPr>
        <w:t xml:space="preserve"> network instrument, we strongly recommend using a noise-free grounding device. This type of grounding is also called "insulated grounding" because it is separate from other electrical grounding devices in the building. When connecting the </w:t>
      </w:r>
      <w:r>
        <w:rPr>
          <w:rFonts w:hint="eastAsia" w:ascii="Arial" w:hAnsi="Arial" w:cs="Arial"/>
          <w:spacing w:val="2"/>
          <w:position w:val="2"/>
          <w:sz w:val="21"/>
          <w:szCs w:val="21"/>
          <w:lang w:eastAsia="zh-CN"/>
        </w:rPr>
        <w:t>HZGC-1212A</w:t>
      </w:r>
      <w:r>
        <w:rPr>
          <w:rFonts w:hint="default" w:ascii="Arial" w:hAnsi="Arial" w:eastAsia="Times New Roman" w:cs="Arial"/>
          <w:spacing w:val="2"/>
          <w:position w:val="2"/>
          <w:sz w:val="21"/>
          <w:szCs w:val="21"/>
        </w:rPr>
        <w:t xml:space="preserve"> network instrument with other instruments, using "insulated grounding" will help maintain system reliability.</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In most cases, ordinary grounding cannot meet the requirements, because this grounding device is bound to bring in some noise caused by poor grounding. Noise may also come from radio broadcasters, and this ground wire may also carry a generally stable current.</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Typical grounding situations that can generate noise include:</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1. Conduit</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2. Rooftops and building beams</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3. Sprinkler pipes (connecting the ground wire to these pipes is generally not allowed by most fire codes).</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4. Raised floor support structures.</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5. Gas pipes</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Connecting the ground wire to these pipes is easily affected by building noise caused by poor grounding, and due to antenna effects, they can also receive radio frequency interference.</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The following can be grounded (consult with the local electrical inspection department to choose a locally acceptable grounding method):</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1. Connect a suitably sized wire to the building's main pipe or to the ground entrance of the main conduit.</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2. Drive a long grounding nail into a damp soil layer and connect it to the ground entrance.</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3. It can also be connected to other reliable ground entrances.</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The insulated ground wire must be securely connected to the device. Do not clamp the ground wire onto pipes or grounding posts with clamps. Do not use other methods that can loosen the connection. The joint must be copper soldered or tin soldered to minimize the drop in insulation resistance at the grounding joint. If installed improperly, resistance can be measured at the joint, and added to the resistance on the ground wire, can generate undesired potential on the insulated grounding device. When installing the ground wire, prevent it from accidentally coming into contact with other ground wires, which would have an adverse effect on the insulation. The insulation wire must be connected to the insulated bus in the distribution panel, then from the distribution panel, it is connected to each unit of the instrument system via connectors and power ground wires. The insulation bus can be made from the grounding plate on the distribution panel.</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The size of the wire used should ensure the lowest ground resistance from the farthest point to the main distribution panel grounding point. Please consult with the local electrical inspection department on the wire specifications.</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When network processing devices are installed in multi-story buildings, the outer shell of the network processing device should be connected to the rebar in the building structure, which can reduce grounding noise. One end of the ground wire should be connected to the outer shell of the line processing device, and the other end should be welded to the nearest building vertical beam rebar. Connecting the ground wire to the rebar of the building is better than connecting the ground wire to a separate grounding post in the basement.</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Measurement of Neutral-Ground Connection Quality:</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Several devices specifically used to measure the quality of grounding systems can be purchased on the market. These devices include grounding detectors, which guide the current in the ground wire, perform tests, and can indicate the quality of grounding (indicator lights or scales in ohms). There is also a ground wire tester for measuring the resistance of the grounding system.</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If the grounding impedance is too high, several items need to be checked. If there is no network processing equipment installed, and no designated grounding device, check if the neutral-ground (N-G) connection on the main distribution panel of the building is good. If line processing equipment has been installed, the N-G connection on the line processing device should be checked again. If the N-G joint is not installed in the correct place, it should be moved to an appropriate location, because if it's not properly installed, unwanted current may be generated on the ground wire.</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The connection of the grounding wire should be checked to see if it's good. If the size of the ground wire is smaller than the wire in the circuit, or if the ground wire is not insulated, we recommend replacing it with an insulated wire of the same size as the one in the circuit.</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Electrical Load Balance:</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It's important to balance the electrical load in three-phase and shunt phase systems because:</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 It can reduce the adverse effects of external voltage drops and voltage changes on devices driven by individual transformers.</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 It can improve the performance of insulation transformers.</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 It can extend the service life of transformers.</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An unbalanced load can generate a voltage difference between the neutral and ground lines. This voltage can be measured to determine if the load is balanced. A clamp ammeter should be used when balancing the load. First, measure the current of each phase, then remove the power line from the system distribution panel, rearrange the load, and measure again. Repeat this process until the neutral line current drops to the lowest value.</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The voltage difference between the neutral and ground lines can also be used to prove whether the load is balanced. After powering the instrument, use an oscilloscope to measure the voltage difference between the neutral and ground lines at the power input terminals of the instrument. The shorter the connection of the ground clamp probe, the better. Remove the power line from the system distribution panel, rearrange the load, and then measure again. Repeat this process until the neutral-ground voltage drops to the lowest value.</w:t>
      </w: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p>
    <w:p>
      <w:pPr>
        <w:keepLines w:val="0"/>
        <w:pageBreakBefore w:val="0"/>
        <w:tabs>
          <w:tab w:val="left" w:pos="7655"/>
        </w:tabs>
        <w:kinsoku/>
        <w:wordWrap/>
        <w:overflowPunct/>
        <w:topLinePunct w:val="0"/>
        <w:bidi w:val="0"/>
        <w:spacing w:line="360" w:lineRule="auto"/>
        <w:ind w:firstLine="428" w:firstLineChars="200"/>
        <w:rPr>
          <w:rFonts w:hint="default" w:ascii="Arial" w:hAnsi="Arial" w:eastAsia="Times New Roman" w:cs="Arial"/>
          <w:spacing w:val="2"/>
          <w:position w:val="2"/>
          <w:sz w:val="21"/>
          <w:szCs w:val="21"/>
        </w:rPr>
      </w:pPr>
      <w:r>
        <w:rPr>
          <w:rFonts w:hint="default" w:ascii="Arial" w:hAnsi="Arial" w:eastAsia="Times New Roman" w:cs="Arial"/>
          <w:spacing w:val="2"/>
          <w:position w:val="2"/>
          <w:sz w:val="21"/>
          <w:szCs w:val="21"/>
        </w:rPr>
        <w:t>When balancing the load of other feed lines, the neutral-ground voltage may drop further, or it may drop when increasing the size of the feed line. If the neutral-ground voltage on the system distribution panel is too high, a dedicated feed line should be hung from the main distribution panel.</w:t>
      </w:r>
    </w:p>
    <w:p>
      <w:pPr>
        <w:pStyle w:val="3"/>
        <w:keepNext/>
        <w:keepLines w:val="0"/>
        <w:pageBreakBefore w:val="0"/>
        <w:widowControl/>
        <w:kinsoku/>
        <w:wordWrap/>
        <w:overflowPunct/>
        <w:topLinePunct w:val="0"/>
        <w:autoSpaceDE/>
        <w:autoSpaceDN/>
        <w:bidi w:val="0"/>
        <w:adjustRightInd/>
        <w:snapToGrid/>
        <w:spacing w:before="0" w:after="0" w:line="360" w:lineRule="auto"/>
        <w:textAlignment w:val="auto"/>
        <w:rPr>
          <w:rFonts w:hint="default" w:ascii="Arial" w:hAnsi="Arial" w:eastAsia="Times New Roman" w:cs="Arial"/>
          <w:spacing w:val="2"/>
          <w:position w:val="2"/>
          <w:sz w:val="21"/>
          <w:szCs w:val="21"/>
        </w:rPr>
      </w:pPr>
    </w:p>
    <w:sectPr>
      <w:pgSz w:w="11907" w:h="16840"/>
      <w:pgMar w:top="1440" w:right="1800" w:bottom="1440" w:left="1800" w:header="850" w:footer="850" w:gutter="0"/>
      <w:pgNumType w:fmt="decimal"/>
      <w:cols w:space="425"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Tms Rmn">
    <w:altName w:val="Segoe Print"/>
    <w:panose1 w:val="02020603040505020304"/>
    <w:charset w:val="00"/>
    <w:family w:val="roman"/>
    <w:pitch w:val="default"/>
    <w:sig w:usb0="00000000" w:usb1="00000000" w:usb2="00000000" w:usb3="00000000" w:csb0="00000001" w:csb1="00000000"/>
  </w:font>
  <w:font w:name="MS Sans Serif">
    <w:altName w:val="Arial"/>
    <w:panose1 w:val="00000000000000000000"/>
    <w:charset w:val="00"/>
    <w:family w:val="swiss"/>
    <w:pitch w:val="default"/>
    <w:sig w:usb0="00000000" w:usb1="00000000" w:usb2="00000000" w:usb3="00000000" w:csb0="00000001" w:csb1="00000000"/>
  </w:font>
  <w:font w:name="等线 Light">
    <w:altName w:val="宋体"/>
    <w:panose1 w:val="02010600030101010101"/>
    <w:charset w:val="86"/>
    <w:family w:val="auto"/>
    <w:pitch w:val="default"/>
    <w:sig w:usb0="00000000" w:usb1="00000000" w:usb2="00000016" w:usb3="00000000" w:csb0="0004000F" w:csb1="00000000"/>
  </w:font>
  <w:font w:name="华文彩云">
    <w:altName w:val="微软雅黑"/>
    <w:panose1 w:val="02010800040101010101"/>
    <w:charset w:val="86"/>
    <w:family w:val="auto"/>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00" w:usb3="00000000" w:csb0="00040000" w:csb1="00000000"/>
  </w:font>
  <w:font w:name="Segoe Print">
    <w:panose1 w:val="02000600000000000000"/>
    <w:charset w:val="00"/>
    <w:family w:val="auto"/>
    <w:pitch w:val="default"/>
    <w:sig w:usb0="0000028F" w:usb1="00000000" w:usb2="00000000" w:usb3="00000000" w:csb0="2000009F" w:csb1="4701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left="2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120" w:firstLineChars="50"/>
      <w:rPr>
        <w:rFonts w:hint="eastAsia" w:eastAsia="楷体_GB2312"/>
        <w:lang w:eastAsia="zh-CN"/>
      </w:rPr>
    </w:pPr>
    <w:r>
      <w:rPr>
        <w:rFonts w:hint="eastAsia"/>
        <w:sz w:val="24"/>
      </w:rPr>
      <w:t>第</w:t>
    </w:r>
    <w:r>
      <w:rPr>
        <w:sz w:val="24"/>
      </w:rPr>
      <w:t xml:space="preserve"> </w:t>
    </w:r>
    <w:r>
      <w:rPr>
        <w:rStyle w:val="43"/>
        <w:rFonts w:ascii="宋体" w:hAnsi="宋体"/>
        <w:sz w:val="24"/>
      </w:rPr>
      <w:fldChar w:fldCharType="begin"/>
    </w:r>
    <w:r>
      <w:rPr>
        <w:rStyle w:val="43"/>
        <w:rFonts w:ascii="宋体" w:hAnsi="宋体"/>
        <w:sz w:val="24"/>
      </w:rPr>
      <w:instrText xml:space="preserve"> = 2 \* ROMAN </w:instrText>
    </w:r>
    <w:r>
      <w:rPr>
        <w:rStyle w:val="43"/>
        <w:rFonts w:ascii="宋体" w:hAnsi="宋体"/>
        <w:sz w:val="24"/>
      </w:rPr>
      <w:fldChar w:fldCharType="separate"/>
    </w:r>
    <w:r>
      <w:rPr>
        <w:rStyle w:val="43"/>
        <w:rFonts w:ascii="宋体" w:hAnsi="宋体"/>
        <w:sz w:val="24"/>
      </w:rPr>
      <w:t>II</w:t>
    </w:r>
    <w:r>
      <w:rPr>
        <w:rStyle w:val="43"/>
        <w:rFonts w:ascii="宋体" w:hAnsi="宋体"/>
        <w:sz w:val="24"/>
      </w:rPr>
      <w:fldChar w:fldCharType="end"/>
    </w:r>
    <w:r>
      <w:rPr>
        <w:rStyle w:val="43"/>
        <w:rFonts w:ascii="宋体" w:hAnsi="宋体"/>
        <w:sz w:val="24"/>
      </w:rPr>
      <w:t xml:space="preserve"> </w:t>
    </w:r>
    <w:r>
      <w:rPr>
        <w:rStyle w:val="43"/>
        <w:rFonts w:hint="eastAsia"/>
        <w:sz w:val="24"/>
      </w:rPr>
      <w:t>页</w:t>
    </w:r>
    <w:r>
      <w:rPr>
        <w:rStyle w:val="43"/>
        <w:sz w:val="24"/>
      </w:rPr>
      <w:t xml:space="preserve">                </w:t>
    </w:r>
    <w:r>
      <w:rPr>
        <w:rFonts w:ascii="楷体_GB2312" w:eastAsia="楷体_GB2312"/>
        <w:sz w:val="21"/>
        <w:szCs w:val="21"/>
      </w:rPr>
      <w:t xml:space="preserve">GC-9860  </w:t>
    </w:r>
    <w:r>
      <w:rPr>
        <w:rFonts w:hint="eastAsia" w:ascii="楷体_GB2312" w:eastAsia="楷体_GB2312"/>
        <w:sz w:val="21"/>
        <w:szCs w:val="21"/>
      </w:rPr>
      <w:t>气相色谱仪</w:t>
    </w:r>
    <w:r>
      <w:rPr>
        <w:rFonts w:ascii="楷体_GB2312" w:eastAsia="楷体_GB2312"/>
        <w:sz w:val="21"/>
        <w:szCs w:val="21"/>
      </w:rPr>
      <w:t xml:space="preserve"> </w:t>
    </w:r>
    <w:r>
      <w:rPr>
        <w:rFonts w:hint="eastAsia" w:ascii="楷体_GB2312" w:eastAsia="楷体_GB2312"/>
        <w:sz w:val="21"/>
        <w:szCs w:val="21"/>
        <w:lang w:eastAsia="zh-CN"/>
      </w:rPr>
      <w:t>用户手册</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5PuKjdAgAAJg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3k+4qN0CAAAmBgAADgAAAAAAAAABACAAAAAfAQAAZHJzL2Uyb0RvYy54bWxQSwUG&#10;AAAAAAYABgBZAQAAbgY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widowControl w:val="0"/>
      <w:pBdr>
        <w:top w:val="none" w:color="auto" w:sz="0" w:space="1"/>
        <w:left w:val="none" w:color="auto" w:sz="0" w:space="4"/>
        <w:bottom w:val="none" w:color="auto" w:sz="0" w:space="1"/>
        <w:right w:val="none" w:color="auto" w:sz="0" w:space="4"/>
        <w:between w:val="none" w:color="auto" w:sz="0" w:space="0"/>
      </w:pBdr>
      <w:snapToGrid w:val="0"/>
      <w:ind w:left="0" w:leftChars="0" w:hanging="8" w:firstLineChars="0"/>
      <w:jc w:val="both"/>
    </w:pPr>
    <w:r>
      <w:rPr>
        <w:rFonts w:hint="eastAsia" w:eastAsia="隶书"/>
        <w:lang w:eastAsia="zh-CN"/>
      </w:rPr>
      <w:drawing>
        <wp:anchor distT="0" distB="0" distL="114300" distR="114300" simplePos="0" relativeHeight="251660288" behindDoc="0" locked="0" layoutInCell="1" allowOverlap="1">
          <wp:simplePos x="0" y="0"/>
          <wp:positionH relativeFrom="column">
            <wp:posOffset>3933825</wp:posOffset>
          </wp:positionH>
          <wp:positionV relativeFrom="paragraph">
            <wp:posOffset>-205740</wp:posOffset>
          </wp:positionV>
          <wp:extent cx="2232660" cy="530860"/>
          <wp:effectExtent l="0" t="0" r="0" b="0"/>
          <wp:wrapNone/>
          <wp:docPr id="2" name="图片 31" descr="红黑带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1" descr="红黑带r"/>
                  <pic:cNvPicPr>
                    <a:picLocks noChangeAspect="1"/>
                  </pic:cNvPicPr>
                </pic:nvPicPr>
                <pic:blipFill>
                  <a:blip r:embed="rId1"/>
                  <a:srcRect t="23146" b="35362"/>
                  <a:stretch>
                    <a:fillRect/>
                  </a:stretch>
                </pic:blipFill>
                <pic:spPr>
                  <a:xfrm>
                    <a:off x="0" y="0"/>
                    <a:ext cx="2232660" cy="53086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widowControl w:val="0"/>
      <w:pBdr>
        <w:top w:val="none" w:color="auto" w:sz="0" w:space="1"/>
        <w:left w:val="none" w:color="auto" w:sz="0" w:space="4"/>
        <w:bottom w:val="none" w:color="auto" w:sz="0" w:space="1"/>
        <w:right w:val="none" w:color="auto" w:sz="0" w:space="4"/>
        <w:between w:val="none" w:color="auto" w:sz="0" w:space="0"/>
      </w:pBdr>
      <w:snapToGrid w:val="0"/>
      <w:jc w:val="both"/>
    </w:pPr>
    <w:r>
      <w:rPr>
        <w:rFonts w:hint="eastAsia" w:eastAsia="隶书"/>
        <w:lang w:eastAsia="zh-CN"/>
      </w:rPr>
      <w:drawing>
        <wp:inline distT="0" distB="0" distL="114300" distR="114300">
          <wp:extent cx="5266690" cy="289560"/>
          <wp:effectExtent l="0" t="0" r="0" b="0"/>
          <wp:docPr id="8" name="图片 2"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1111111111"/>
                  <pic:cNvPicPr>
                    <a:picLocks noChangeAspect="1"/>
                  </pic:cNvPicPr>
                </pic:nvPicPr>
                <pic:blipFill>
                  <a:blip r:embed="rId1"/>
                  <a:stretch>
                    <a:fillRect/>
                  </a:stretch>
                </pic:blipFill>
                <pic:spPr>
                  <a:xfrm>
                    <a:off x="0" y="0"/>
                    <a:ext cx="5266690" cy="28956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楷体_GB2312" w:eastAsia="楷体_GB2312"/>
        <w:b/>
        <w:bCs/>
        <w:sz w:val="21"/>
        <w:szCs w:val="21"/>
      </w:rPr>
    </w:pPr>
    <w:r>
      <w:rPr>
        <w:rFonts w:hint="eastAsia" w:eastAsia="隶书"/>
        <w:lang w:eastAsia="zh-CN"/>
      </w:rPr>
      <w:drawing>
        <wp:inline distT="0" distB="0" distL="114300" distR="114300">
          <wp:extent cx="5266690" cy="289560"/>
          <wp:effectExtent l="0" t="0" r="10160" b="15240"/>
          <wp:docPr id="10" name="图片 2"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1111111111"/>
                  <pic:cNvPicPr>
                    <a:picLocks noChangeAspect="1"/>
                  </pic:cNvPicPr>
                </pic:nvPicPr>
                <pic:blipFill>
                  <a:blip r:embed="rId1"/>
                  <a:stretch>
                    <a:fillRect/>
                  </a:stretch>
                </pic:blipFill>
                <pic:spPr>
                  <a:xfrm>
                    <a:off x="0" y="0"/>
                    <a:ext cx="5266690" cy="28956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both"/>
      <w:rPr>
        <w:rFonts w:hint="default" w:ascii="Times New Roman" w:hAnsi="Times New Roman" w:eastAsia="宋体" w:cs="Times New Roman"/>
        <w:b/>
        <w:bCs/>
        <w:sz w:val="21"/>
        <w:szCs w:val="21"/>
        <w:lang w:eastAsia="zh-CN"/>
      </w:rPr>
    </w:pPr>
    <w:r>
      <w:rPr>
        <w:rFonts w:hint="eastAsia" w:eastAsia="隶书"/>
        <w:lang w:eastAsia="zh-CN"/>
      </w:rPr>
      <w:drawing>
        <wp:inline distT="0" distB="0" distL="114300" distR="114300">
          <wp:extent cx="5266690" cy="289560"/>
          <wp:effectExtent l="0" t="0" r="10160" b="15240"/>
          <wp:docPr id="11" name="图片 2"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1111111111"/>
                  <pic:cNvPicPr>
                    <a:picLocks noChangeAspect="1"/>
                  </pic:cNvPicPr>
                </pic:nvPicPr>
                <pic:blipFill>
                  <a:blip r:embed="rId1"/>
                  <a:stretch>
                    <a:fillRect/>
                  </a:stretch>
                </pic:blipFill>
                <pic:spPr>
                  <a:xfrm>
                    <a:off x="0" y="0"/>
                    <a:ext cx="5266690" cy="2895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83EAEC"/>
    <w:multiLevelType w:val="singleLevel"/>
    <w:tmpl w:val="9383EAEC"/>
    <w:lvl w:ilvl="0" w:tentative="0">
      <w:start w:val="1"/>
      <w:numFmt w:val="decimal"/>
      <w:suff w:val="nothing"/>
      <w:lvlText w:val="%1．"/>
      <w:lvlJc w:val="left"/>
      <w:pPr>
        <w:ind w:left="0" w:firstLine="400"/>
      </w:pPr>
      <w:rPr>
        <w:rFonts w:hint="default"/>
      </w:rPr>
    </w:lvl>
  </w:abstractNum>
  <w:abstractNum w:abstractNumId="1">
    <w:nsid w:val="4F7A176B"/>
    <w:multiLevelType w:val="multilevel"/>
    <w:tmpl w:val="4F7A176B"/>
    <w:lvl w:ilvl="0" w:tentative="0">
      <w:start w:val="1"/>
      <w:numFmt w:val="decimal"/>
      <w:lvlText w:val="%1."/>
      <w:lvlJc w:val="left"/>
      <w:pPr>
        <w:ind w:left="425" w:hanging="425"/>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2">
    <w:nsid w:val="5FA280A2"/>
    <w:multiLevelType w:val="singleLevel"/>
    <w:tmpl w:val="5FA280A2"/>
    <w:lvl w:ilvl="0" w:tentative="0">
      <w:start w:val="1"/>
      <w:numFmt w:val="upperRoman"/>
      <w:suff w:val="space"/>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7"/>
  <w:embedSystemFonts/>
  <w:bordersDoNotSurroundHeader w:val="0"/>
  <w:bordersDoNotSurroundFooter w:val="0"/>
  <w:doNotTrackMoves/>
  <w:attachedTemplate r:id="rId1"/>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IyZjJiM2UwMWNiYTZiOWVjMjExZjRmODlmNTM5YzEifQ=="/>
    <w:docVar w:name="KSO_WPS_MARK_KEY" w:val="6acda3c6-037c-478f-9c6b-0e6eaae83f13"/>
  </w:docVars>
  <w:rsids>
    <w:rsidRoot w:val="0056731D"/>
    <w:rsid w:val="00000561"/>
    <w:rsid w:val="000006CD"/>
    <w:rsid w:val="0000134C"/>
    <w:rsid w:val="00001EED"/>
    <w:rsid w:val="00002734"/>
    <w:rsid w:val="00002F83"/>
    <w:rsid w:val="000030EA"/>
    <w:rsid w:val="00003BED"/>
    <w:rsid w:val="00003F6E"/>
    <w:rsid w:val="00006BFC"/>
    <w:rsid w:val="0000777E"/>
    <w:rsid w:val="00010D16"/>
    <w:rsid w:val="00010F35"/>
    <w:rsid w:val="000110AC"/>
    <w:rsid w:val="0001121D"/>
    <w:rsid w:val="000115A6"/>
    <w:rsid w:val="000123B6"/>
    <w:rsid w:val="0001291C"/>
    <w:rsid w:val="00012ACB"/>
    <w:rsid w:val="0001334E"/>
    <w:rsid w:val="00013C91"/>
    <w:rsid w:val="00015EC4"/>
    <w:rsid w:val="000161DC"/>
    <w:rsid w:val="0001762C"/>
    <w:rsid w:val="00021752"/>
    <w:rsid w:val="0002219E"/>
    <w:rsid w:val="00024520"/>
    <w:rsid w:val="000253CC"/>
    <w:rsid w:val="00025977"/>
    <w:rsid w:val="0002660B"/>
    <w:rsid w:val="00027CA0"/>
    <w:rsid w:val="0003096A"/>
    <w:rsid w:val="00032FBD"/>
    <w:rsid w:val="0003314D"/>
    <w:rsid w:val="00033CC3"/>
    <w:rsid w:val="0003446D"/>
    <w:rsid w:val="0003630C"/>
    <w:rsid w:val="000378B1"/>
    <w:rsid w:val="00037BE1"/>
    <w:rsid w:val="00037D24"/>
    <w:rsid w:val="00041651"/>
    <w:rsid w:val="00042161"/>
    <w:rsid w:val="000426E8"/>
    <w:rsid w:val="00042C4E"/>
    <w:rsid w:val="00043009"/>
    <w:rsid w:val="00043200"/>
    <w:rsid w:val="00044221"/>
    <w:rsid w:val="00044532"/>
    <w:rsid w:val="00045201"/>
    <w:rsid w:val="0004537A"/>
    <w:rsid w:val="00045937"/>
    <w:rsid w:val="00046016"/>
    <w:rsid w:val="000469D7"/>
    <w:rsid w:val="000474B8"/>
    <w:rsid w:val="000513A8"/>
    <w:rsid w:val="0005189B"/>
    <w:rsid w:val="0005261F"/>
    <w:rsid w:val="0005273B"/>
    <w:rsid w:val="00053600"/>
    <w:rsid w:val="0005685F"/>
    <w:rsid w:val="00057726"/>
    <w:rsid w:val="00060A66"/>
    <w:rsid w:val="00061CC2"/>
    <w:rsid w:val="0006231A"/>
    <w:rsid w:val="00062BEC"/>
    <w:rsid w:val="000630D0"/>
    <w:rsid w:val="000655D4"/>
    <w:rsid w:val="00065921"/>
    <w:rsid w:val="0006688F"/>
    <w:rsid w:val="00066E90"/>
    <w:rsid w:val="00066F16"/>
    <w:rsid w:val="00067079"/>
    <w:rsid w:val="0006769C"/>
    <w:rsid w:val="00070ABA"/>
    <w:rsid w:val="00070EBB"/>
    <w:rsid w:val="00071E8C"/>
    <w:rsid w:val="0007363F"/>
    <w:rsid w:val="00074098"/>
    <w:rsid w:val="0007409A"/>
    <w:rsid w:val="00074DB1"/>
    <w:rsid w:val="00075138"/>
    <w:rsid w:val="00075568"/>
    <w:rsid w:val="000761FD"/>
    <w:rsid w:val="0007623E"/>
    <w:rsid w:val="000767CE"/>
    <w:rsid w:val="00076DC8"/>
    <w:rsid w:val="00077104"/>
    <w:rsid w:val="00077D09"/>
    <w:rsid w:val="00077D0D"/>
    <w:rsid w:val="00080552"/>
    <w:rsid w:val="00080EB8"/>
    <w:rsid w:val="00081577"/>
    <w:rsid w:val="00081DCC"/>
    <w:rsid w:val="000829D7"/>
    <w:rsid w:val="00083077"/>
    <w:rsid w:val="00083326"/>
    <w:rsid w:val="00083BA9"/>
    <w:rsid w:val="000843AE"/>
    <w:rsid w:val="00084B23"/>
    <w:rsid w:val="00084C28"/>
    <w:rsid w:val="00085952"/>
    <w:rsid w:val="00086C60"/>
    <w:rsid w:val="00086CEB"/>
    <w:rsid w:val="00087617"/>
    <w:rsid w:val="00090201"/>
    <w:rsid w:val="00090CE1"/>
    <w:rsid w:val="00090D8E"/>
    <w:rsid w:val="00091529"/>
    <w:rsid w:val="00092ED2"/>
    <w:rsid w:val="00095906"/>
    <w:rsid w:val="00095D05"/>
    <w:rsid w:val="00096479"/>
    <w:rsid w:val="000973FD"/>
    <w:rsid w:val="000A0763"/>
    <w:rsid w:val="000A110C"/>
    <w:rsid w:val="000A2139"/>
    <w:rsid w:val="000A3C24"/>
    <w:rsid w:val="000A3CBE"/>
    <w:rsid w:val="000A4FC2"/>
    <w:rsid w:val="000A5AB9"/>
    <w:rsid w:val="000A60DB"/>
    <w:rsid w:val="000A678D"/>
    <w:rsid w:val="000A72F6"/>
    <w:rsid w:val="000B0151"/>
    <w:rsid w:val="000B224A"/>
    <w:rsid w:val="000B272C"/>
    <w:rsid w:val="000B2B6F"/>
    <w:rsid w:val="000B2E27"/>
    <w:rsid w:val="000B35F6"/>
    <w:rsid w:val="000B4015"/>
    <w:rsid w:val="000B51AF"/>
    <w:rsid w:val="000B573E"/>
    <w:rsid w:val="000B6727"/>
    <w:rsid w:val="000B6A52"/>
    <w:rsid w:val="000C0540"/>
    <w:rsid w:val="000C0E88"/>
    <w:rsid w:val="000C101F"/>
    <w:rsid w:val="000C1C86"/>
    <w:rsid w:val="000C2A3B"/>
    <w:rsid w:val="000C30B3"/>
    <w:rsid w:val="000C3A76"/>
    <w:rsid w:val="000C475D"/>
    <w:rsid w:val="000C617C"/>
    <w:rsid w:val="000C635F"/>
    <w:rsid w:val="000C750B"/>
    <w:rsid w:val="000C761D"/>
    <w:rsid w:val="000D0330"/>
    <w:rsid w:val="000D365F"/>
    <w:rsid w:val="000D3758"/>
    <w:rsid w:val="000D3B2A"/>
    <w:rsid w:val="000D40C0"/>
    <w:rsid w:val="000D5161"/>
    <w:rsid w:val="000D56AF"/>
    <w:rsid w:val="000D594B"/>
    <w:rsid w:val="000D5EF0"/>
    <w:rsid w:val="000D60EA"/>
    <w:rsid w:val="000D639B"/>
    <w:rsid w:val="000D73F8"/>
    <w:rsid w:val="000E003E"/>
    <w:rsid w:val="000E0B42"/>
    <w:rsid w:val="000E0D1A"/>
    <w:rsid w:val="000E1DE5"/>
    <w:rsid w:val="000E1E5E"/>
    <w:rsid w:val="000E2F97"/>
    <w:rsid w:val="000E3B22"/>
    <w:rsid w:val="000E490C"/>
    <w:rsid w:val="000E6104"/>
    <w:rsid w:val="000E7DBB"/>
    <w:rsid w:val="000F0194"/>
    <w:rsid w:val="000F026A"/>
    <w:rsid w:val="000F07B0"/>
    <w:rsid w:val="000F0832"/>
    <w:rsid w:val="000F0FEA"/>
    <w:rsid w:val="000F32AC"/>
    <w:rsid w:val="000F3321"/>
    <w:rsid w:val="000F34A7"/>
    <w:rsid w:val="000F51BF"/>
    <w:rsid w:val="000F59C1"/>
    <w:rsid w:val="000F72F5"/>
    <w:rsid w:val="0010113E"/>
    <w:rsid w:val="001023FB"/>
    <w:rsid w:val="0010297F"/>
    <w:rsid w:val="00102D13"/>
    <w:rsid w:val="00104061"/>
    <w:rsid w:val="00104214"/>
    <w:rsid w:val="00104351"/>
    <w:rsid w:val="001043A5"/>
    <w:rsid w:val="001044EF"/>
    <w:rsid w:val="0010531B"/>
    <w:rsid w:val="00105324"/>
    <w:rsid w:val="00106F87"/>
    <w:rsid w:val="00107BFD"/>
    <w:rsid w:val="00110562"/>
    <w:rsid w:val="00113105"/>
    <w:rsid w:val="00113AC4"/>
    <w:rsid w:val="00113C2C"/>
    <w:rsid w:val="00114D77"/>
    <w:rsid w:val="0012084B"/>
    <w:rsid w:val="00122125"/>
    <w:rsid w:val="001229DE"/>
    <w:rsid w:val="0012389A"/>
    <w:rsid w:val="00124475"/>
    <w:rsid w:val="00124CA0"/>
    <w:rsid w:val="00125E79"/>
    <w:rsid w:val="00126653"/>
    <w:rsid w:val="00126762"/>
    <w:rsid w:val="00126AAB"/>
    <w:rsid w:val="00126E1C"/>
    <w:rsid w:val="00127F5B"/>
    <w:rsid w:val="001311AF"/>
    <w:rsid w:val="00131506"/>
    <w:rsid w:val="00132201"/>
    <w:rsid w:val="00132F21"/>
    <w:rsid w:val="00132F66"/>
    <w:rsid w:val="00133C6C"/>
    <w:rsid w:val="00133CCE"/>
    <w:rsid w:val="00133CF5"/>
    <w:rsid w:val="00134789"/>
    <w:rsid w:val="001358F6"/>
    <w:rsid w:val="00136B46"/>
    <w:rsid w:val="00137E89"/>
    <w:rsid w:val="001407A1"/>
    <w:rsid w:val="001409FD"/>
    <w:rsid w:val="00140F44"/>
    <w:rsid w:val="001411A4"/>
    <w:rsid w:val="001433C9"/>
    <w:rsid w:val="001443A2"/>
    <w:rsid w:val="0014539C"/>
    <w:rsid w:val="001470A0"/>
    <w:rsid w:val="00147DB2"/>
    <w:rsid w:val="001501AF"/>
    <w:rsid w:val="001503D3"/>
    <w:rsid w:val="00150A48"/>
    <w:rsid w:val="00151115"/>
    <w:rsid w:val="00151230"/>
    <w:rsid w:val="00151875"/>
    <w:rsid w:val="00151995"/>
    <w:rsid w:val="00151F45"/>
    <w:rsid w:val="001526FF"/>
    <w:rsid w:val="00152B31"/>
    <w:rsid w:val="00152BB1"/>
    <w:rsid w:val="001569FD"/>
    <w:rsid w:val="001577F3"/>
    <w:rsid w:val="00157BBE"/>
    <w:rsid w:val="00157FB8"/>
    <w:rsid w:val="0016137D"/>
    <w:rsid w:val="00161769"/>
    <w:rsid w:val="00164133"/>
    <w:rsid w:val="00164629"/>
    <w:rsid w:val="00165768"/>
    <w:rsid w:val="00165AA6"/>
    <w:rsid w:val="00165F7B"/>
    <w:rsid w:val="00166034"/>
    <w:rsid w:val="00170700"/>
    <w:rsid w:val="00170A64"/>
    <w:rsid w:val="001718F7"/>
    <w:rsid w:val="00171EAF"/>
    <w:rsid w:val="00172043"/>
    <w:rsid w:val="00172D00"/>
    <w:rsid w:val="00173076"/>
    <w:rsid w:val="001741C1"/>
    <w:rsid w:val="0017450C"/>
    <w:rsid w:val="00174BF6"/>
    <w:rsid w:val="00174C7A"/>
    <w:rsid w:val="0017640E"/>
    <w:rsid w:val="00176597"/>
    <w:rsid w:val="001776EA"/>
    <w:rsid w:val="00177BDF"/>
    <w:rsid w:val="00180D82"/>
    <w:rsid w:val="0018164E"/>
    <w:rsid w:val="001817A9"/>
    <w:rsid w:val="00183E1B"/>
    <w:rsid w:val="0018407F"/>
    <w:rsid w:val="00184D1C"/>
    <w:rsid w:val="00185077"/>
    <w:rsid w:val="00186181"/>
    <w:rsid w:val="001868E2"/>
    <w:rsid w:val="00186C4E"/>
    <w:rsid w:val="00186DC2"/>
    <w:rsid w:val="00187DD8"/>
    <w:rsid w:val="001916A7"/>
    <w:rsid w:val="0019213A"/>
    <w:rsid w:val="00192BEA"/>
    <w:rsid w:val="0019425B"/>
    <w:rsid w:val="00194637"/>
    <w:rsid w:val="001950DB"/>
    <w:rsid w:val="0019679F"/>
    <w:rsid w:val="001A040D"/>
    <w:rsid w:val="001A0F86"/>
    <w:rsid w:val="001A2073"/>
    <w:rsid w:val="001A2CB7"/>
    <w:rsid w:val="001A2D5D"/>
    <w:rsid w:val="001A4F4A"/>
    <w:rsid w:val="001A51EE"/>
    <w:rsid w:val="001A62F1"/>
    <w:rsid w:val="001A7A56"/>
    <w:rsid w:val="001A7B3F"/>
    <w:rsid w:val="001B05EF"/>
    <w:rsid w:val="001B1622"/>
    <w:rsid w:val="001B20D8"/>
    <w:rsid w:val="001B2291"/>
    <w:rsid w:val="001B25E1"/>
    <w:rsid w:val="001B3D16"/>
    <w:rsid w:val="001B3E86"/>
    <w:rsid w:val="001B485E"/>
    <w:rsid w:val="001B52E9"/>
    <w:rsid w:val="001B54CF"/>
    <w:rsid w:val="001B5A86"/>
    <w:rsid w:val="001B71FF"/>
    <w:rsid w:val="001B7267"/>
    <w:rsid w:val="001C1037"/>
    <w:rsid w:val="001C18A1"/>
    <w:rsid w:val="001C1E8E"/>
    <w:rsid w:val="001C2FC8"/>
    <w:rsid w:val="001C34F1"/>
    <w:rsid w:val="001C4EB3"/>
    <w:rsid w:val="001C50F6"/>
    <w:rsid w:val="001C741E"/>
    <w:rsid w:val="001C7D51"/>
    <w:rsid w:val="001C7DF9"/>
    <w:rsid w:val="001D0AA5"/>
    <w:rsid w:val="001D0B1A"/>
    <w:rsid w:val="001D11A8"/>
    <w:rsid w:val="001D1377"/>
    <w:rsid w:val="001D1EA4"/>
    <w:rsid w:val="001D3F69"/>
    <w:rsid w:val="001D4996"/>
    <w:rsid w:val="001D5C99"/>
    <w:rsid w:val="001D6A1D"/>
    <w:rsid w:val="001D7FC4"/>
    <w:rsid w:val="001E0222"/>
    <w:rsid w:val="001E066F"/>
    <w:rsid w:val="001E0833"/>
    <w:rsid w:val="001E1998"/>
    <w:rsid w:val="001E3C33"/>
    <w:rsid w:val="001E54BD"/>
    <w:rsid w:val="001E6206"/>
    <w:rsid w:val="001E6640"/>
    <w:rsid w:val="001E6B11"/>
    <w:rsid w:val="001E715C"/>
    <w:rsid w:val="001E7359"/>
    <w:rsid w:val="001E79ED"/>
    <w:rsid w:val="001F221C"/>
    <w:rsid w:val="001F4149"/>
    <w:rsid w:val="001F44D1"/>
    <w:rsid w:val="001F4B90"/>
    <w:rsid w:val="001F4CE5"/>
    <w:rsid w:val="001F4FE8"/>
    <w:rsid w:val="001F6A9B"/>
    <w:rsid w:val="001F79B6"/>
    <w:rsid w:val="001F7D10"/>
    <w:rsid w:val="001F7D21"/>
    <w:rsid w:val="001F7FF8"/>
    <w:rsid w:val="00201386"/>
    <w:rsid w:val="00201E7A"/>
    <w:rsid w:val="00201F9E"/>
    <w:rsid w:val="0020239E"/>
    <w:rsid w:val="002024E0"/>
    <w:rsid w:val="00202CA3"/>
    <w:rsid w:val="002030C1"/>
    <w:rsid w:val="0020402D"/>
    <w:rsid w:val="00205534"/>
    <w:rsid w:val="00205C87"/>
    <w:rsid w:val="00206323"/>
    <w:rsid w:val="002063ED"/>
    <w:rsid w:val="00207236"/>
    <w:rsid w:val="002075A7"/>
    <w:rsid w:val="00210057"/>
    <w:rsid w:val="00210B43"/>
    <w:rsid w:val="00212B66"/>
    <w:rsid w:val="00212DCD"/>
    <w:rsid w:val="002131F9"/>
    <w:rsid w:val="00213339"/>
    <w:rsid w:val="00214D37"/>
    <w:rsid w:val="002153DC"/>
    <w:rsid w:val="0021671F"/>
    <w:rsid w:val="002208A6"/>
    <w:rsid w:val="00220B23"/>
    <w:rsid w:val="00220C45"/>
    <w:rsid w:val="00221220"/>
    <w:rsid w:val="0022137E"/>
    <w:rsid w:val="00221564"/>
    <w:rsid w:val="00221A3E"/>
    <w:rsid w:val="002230FE"/>
    <w:rsid w:val="0022362A"/>
    <w:rsid w:val="00223925"/>
    <w:rsid w:val="00224565"/>
    <w:rsid w:val="002250EC"/>
    <w:rsid w:val="00225449"/>
    <w:rsid w:val="00225931"/>
    <w:rsid w:val="00225CF4"/>
    <w:rsid w:val="00227A02"/>
    <w:rsid w:val="00231441"/>
    <w:rsid w:val="0023151E"/>
    <w:rsid w:val="0023171A"/>
    <w:rsid w:val="00231963"/>
    <w:rsid w:val="00232431"/>
    <w:rsid w:val="002327BF"/>
    <w:rsid w:val="00233431"/>
    <w:rsid w:val="0023415D"/>
    <w:rsid w:val="002349F7"/>
    <w:rsid w:val="00234AAF"/>
    <w:rsid w:val="002359BD"/>
    <w:rsid w:val="002369D8"/>
    <w:rsid w:val="00236B30"/>
    <w:rsid w:val="00236BEF"/>
    <w:rsid w:val="00237A6F"/>
    <w:rsid w:val="00240065"/>
    <w:rsid w:val="002403D9"/>
    <w:rsid w:val="00240698"/>
    <w:rsid w:val="00240CF6"/>
    <w:rsid w:val="002410B2"/>
    <w:rsid w:val="00241F77"/>
    <w:rsid w:val="002426A3"/>
    <w:rsid w:val="00243065"/>
    <w:rsid w:val="002435DE"/>
    <w:rsid w:val="00246AC9"/>
    <w:rsid w:val="0024734E"/>
    <w:rsid w:val="002479C9"/>
    <w:rsid w:val="0025040F"/>
    <w:rsid w:val="00250410"/>
    <w:rsid w:val="0025041C"/>
    <w:rsid w:val="002508D9"/>
    <w:rsid w:val="002518FC"/>
    <w:rsid w:val="00251A9A"/>
    <w:rsid w:val="00254C04"/>
    <w:rsid w:val="00256D5F"/>
    <w:rsid w:val="0025708A"/>
    <w:rsid w:val="002572D0"/>
    <w:rsid w:val="0025792D"/>
    <w:rsid w:val="00260F4C"/>
    <w:rsid w:val="002611DB"/>
    <w:rsid w:val="002615EB"/>
    <w:rsid w:val="00262E64"/>
    <w:rsid w:val="00263C78"/>
    <w:rsid w:val="0026506A"/>
    <w:rsid w:val="0026543F"/>
    <w:rsid w:val="0026591A"/>
    <w:rsid w:val="00265B45"/>
    <w:rsid w:val="0026616A"/>
    <w:rsid w:val="002667EC"/>
    <w:rsid w:val="00266DB4"/>
    <w:rsid w:val="00267413"/>
    <w:rsid w:val="0026749F"/>
    <w:rsid w:val="00267A64"/>
    <w:rsid w:val="00267BBF"/>
    <w:rsid w:val="00270AC2"/>
    <w:rsid w:val="00271F4C"/>
    <w:rsid w:val="002721AF"/>
    <w:rsid w:val="002727C9"/>
    <w:rsid w:val="00273B17"/>
    <w:rsid w:val="00274307"/>
    <w:rsid w:val="00275F06"/>
    <w:rsid w:val="002760D6"/>
    <w:rsid w:val="0027683F"/>
    <w:rsid w:val="00277917"/>
    <w:rsid w:val="00277F8F"/>
    <w:rsid w:val="00280842"/>
    <w:rsid w:val="00280AE4"/>
    <w:rsid w:val="00280BF1"/>
    <w:rsid w:val="00280DBB"/>
    <w:rsid w:val="00281A04"/>
    <w:rsid w:val="00282484"/>
    <w:rsid w:val="00282AF1"/>
    <w:rsid w:val="00282D5C"/>
    <w:rsid w:val="00283381"/>
    <w:rsid w:val="0028458E"/>
    <w:rsid w:val="00284EF4"/>
    <w:rsid w:val="00286206"/>
    <w:rsid w:val="00286DA5"/>
    <w:rsid w:val="00286F27"/>
    <w:rsid w:val="0029020A"/>
    <w:rsid w:val="002906EC"/>
    <w:rsid w:val="00290754"/>
    <w:rsid w:val="0029165B"/>
    <w:rsid w:val="00291719"/>
    <w:rsid w:val="0029288D"/>
    <w:rsid w:val="00292ABB"/>
    <w:rsid w:val="00292C25"/>
    <w:rsid w:val="00292C91"/>
    <w:rsid w:val="00292DF8"/>
    <w:rsid w:val="002934E2"/>
    <w:rsid w:val="0029388B"/>
    <w:rsid w:val="0029390E"/>
    <w:rsid w:val="00293C23"/>
    <w:rsid w:val="0029411F"/>
    <w:rsid w:val="00294270"/>
    <w:rsid w:val="00294774"/>
    <w:rsid w:val="0029481A"/>
    <w:rsid w:val="00295043"/>
    <w:rsid w:val="00295F52"/>
    <w:rsid w:val="00296724"/>
    <w:rsid w:val="002967B5"/>
    <w:rsid w:val="00297198"/>
    <w:rsid w:val="002A1995"/>
    <w:rsid w:val="002A1F11"/>
    <w:rsid w:val="002A2129"/>
    <w:rsid w:val="002A37AB"/>
    <w:rsid w:val="002A4020"/>
    <w:rsid w:val="002A4E83"/>
    <w:rsid w:val="002A504E"/>
    <w:rsid w:val="002A531D"/>
    <w:rsid w:val="002A6C43"/>
    <w:rsid w:val="002B07B3"/>
    <w:rsid w:val="002B178C"/>
    <w:rsid w:val="002B2917"/>
    <w:rsid w:val="002B2FD3"/>
    <w:rsid w:val="002B3B09"/>
    <w:rsid w:val="002B4225"/>
    <w:rsid w:val="002B6EE0"/>
    <w:rsid w:val="002B7DA9"/>
    <w:rsid w:val="002C06B2"/>
    <w:rsid w:val="002C0D51"/>
    <w:rsid w:val="002C2691"/>
    <w:rsid w:val="002C3101"/>
    <w:rsid w:val="002C35CD"/>
    <w:rsid w:val="002C3D8B"/>
    <w:rsid w:val="002C4B8C"/>
    <w:rsid w:val="002C553E"/>
    <w:rsid w:val="002C6058"/>
    <w:rsid w:val="002C6294"/>
    <w:rsid w:val="002C75CA"/>
    <w:rsid w:val="002C79A3"/>
    <w:rsid w:val="002C7A96"/>
    <w:rsid w:val="002D2BF9"/>
    <w:rsid w:val="002D2EB5"/>
    <w:rsid w:val="002D30EE"/>
    <w:rsid w:val="002D4189"/>
    <w:rsid w:val="002D4272"/>
    <w:rsid w:val="002D48A8"/>
    <w:rsid w:val="002D4AE6"/>
    <w:rsid w:val="002D54BB"/>
    <w:rsid w:val="002D558B"/>
    <w:rsid w:val="002D57B2"/>
    <w:rsid w:val="002D5D7F"/>
    <w:rsid w:val="002D77A4"/>
    <w:rsid w:val="002D7CA1"/>
    <w:rsid w:val="002E0610"/>
    <w:rsid w:val="002E0D7C"/>
    <w:rsid w:val="002E0E54"/>
    <w:rsid w:val="002E1A02"/>
    <w:rsid w:val="002E1A5F"/>
    <w:rsid w:val="002E2C04"/>
    <w:rsid w:val="002E3C82"/>
    <w:rsid w:val="002E40BB"/>
    <w:rsid w:val="002E5067"/>
    <w:rsid w:val="002E64C5"/>
    <w:rsid w:val="002E6CE5"/>
    <w:rsid w:val="002E768A"/>
    <w:rsid w:val="002F0784"/>
    <w:rsid w:val="002F101F"/>
    <w:rsid w:val="002F16BC"/>
    <w:rsid w:val="002F1B33"/>
    <w:rsid w:val="002F3D82"/>
    <w:rsid w:val="002F3EEE"/>
    <w:rsid w:val="002F3F3C"/>
    <w:rsid w:val="002F40F5"/>
    <w:rsid w:val="002F535A"/>
    <w:rsid w:val="002F545E"/>
    <w:rsid w:val="002F78BE"/>
    <w:rsid w:val="00300405"/>
    <w:rsid w:val="00300440"/>
    <w:rsid w:val="00300FA6"/>
    <w:rsid w:val="0030109C"/>
    <w:rsid w:val="00301892"/>
    <w:rsid w:val="00301D54"/>
    <w:rsid w:val="003036CE"/>
    <w:rsid w:val="003037E7"/>
    <w:rsid w:val="00303D56"/>
    <w:rsid w:val="003043CD"/>
    <w:rsid w:val="0030508E"/>
    <w:rsid w:val="003058A4"/>
    <w:rsid w:val="00305AF6"/>
    <w:rsid w:val="00305FE4"/>
    <w:rsid w:val="003065B9"/>
    <w:rsid w:val="003073C7"/>
    <w:rsid w:val="00307743"/>
    <w:rsid w:val="00307809"/>
    <w:rsid w:val="00307B42"/>
    <w:rsid w:val="00307FF8"/>
    <w:rsid w:val="00310015"/>
    <w:rsid w:val="003118F0"/>
    <w:rsid w:val="00311C4B"/>
    <w:rsid w:val="00311E1E"/>
    <w:rsid w:val="00311E79"/>
    <w:rsid w:val="003120BD"/>
    <w:rsid w:val="00312726"/>
    <w:rsid w:val="003139CD"/>
    <w:rsid w:val="0031478B"/>
    <w:rsid w:val="0031564B"/>
    <w:rsid w:val="00315708"/>
    <w:rsid w:val="00315885"/>
    <w:rsid w:val="003160FA"/>
    <w:rsid w:val="00317029"/>
    <w:rsid w:val="003201C4"/>
    <w:rsid w:val="00320900"/>
    <w:rsid w:val="0032137B"/>
    <w:rsid w:val="003223D3"/>
    <w:rsid w:val="0032274A"/>
    <w:rsid w:val="003235EB"/>
    <w:rsid w:val="003237B4"/>
    <w:rsid w:val="00323940"/>
    <w:rsid w:val="003249E6"/>
    <w:rsid w:val="0032513F"/>
    <w:rsid w:val="003253E6"/>
    <w:rsid w:val="00325A32"/>
    <w:rsid w:val="00325D4C"/>
    <w:rsid w:val="00326CD4"/>
    <w:rsid w:val="00330093"/>
    <w:rsid w:val="00330EBD"/>
    <w:rsid w:val="0033197E"/>
    <w:rsid w:val="00332D3F"/>
    <w:rsid w:val="0033400C"/>
    <w:rsid w:val="00334881"/>
    <w:rsid w:val="003351C0"/>
    <w:rsid w:val="0033592A"/>
    <w:rsid w:val="00336991"/>
    <w:rsid w:val="00336CD3"/>
    <w:rsid w:val="00337249"/>
    <w:rsid w:val="00337738"/>
    <w:rsid w:val="00340EE8"/>
    <w:rsid w:val="00340EED"/>
    <w:rsid w:val="00341429"/>
    <w:rsid w:val="00341594"/>
    <w:rsid w:val="003415CD"/>
    <w:rsid w:val="003415EE"/>
    <w:rsid w:val="00342A42"/>
    <w:rsid w:val="003437EF"/>
    <w:rsid w:val="00343AE6"/>
    <w:rsid w:val="00344EE2"/>
    <w:rsid w:val="0034537C"/>
    <w:rsid w:val="00345465"/>
    <w:rsid w:val="00345CBA"/>
    <w:rsid w:val="00345E75"/>
    <w:rsid w:val="003460DA"/>
    <w:rsid w:val="00346115"/>
    <w:rsid w:val="00346453"/>
    <w:rsid w:val="003464FC"/>
    <w:rsid w:val="00346A16"/>
    <w:rsid w:val="00347FA3"/>
    <w:rsid w:val="0035031D"/>
    <w:rsid w:val="00350801"/>
    <w:rsid w:val="00350A69"/>
    <w:rsid w:val="00350FD9"/>
    <w:rsid w:val="00351146"/>
    <w:rsid w:val="003520B5"/>
    <w:rsid w:val="003525A6"/>
    <w:rsid w:val="0035260F"/>
    <w:rsid w:val="00352B8F"/>
    <w:rsid w:val="00353E51"/>
    <w:rsid w:val="00353F4D"/>
    <w:rsid w:val="0035444D"/>
    <w:rsid w:val="00355F60"/>
    <w:rsid w:val="0035653B"/>
    <w:rsid w:val="00357436"/>
    <w:rsid w:val="00357747"/>
    <w:rsid w:val="00360460"/>
    <w:rsid w:val="00361122"/>
    <w:rsid w:val="00361A3A"/>
    <w:rsid w:val="003624CD"/>
    <w:rsid w:val="00363E5C"/>
    <w:rsid w:val="003645B4"/>
    <w:rsid w:val="00364AA4"/>
    <w:rsid w:val="00364BA2"/>
    <w:rsid w:val="00364F6F"/>
    <w:rsid w:val="00364FEA"/>
    <w:rsid w:val="003651C6"/>
    <w:rsid w:val="0036602A"/>
    <w:rsid w:val="00366595"/>
    <w:rsid w:val="00366865"/>
    <w:rsid w:val="00366C32"/>
    <w:rsid w:val="003712CD"/>
    <w:rsid w:val="00372010"/>
    <w:rsid w:val="00372858"/>
    <w:rsid w:val="00372EC0"/>
    <w:rsid w:val="003734A4"/>
    <w:rsid w:val="00373926"/>
    <w:rsid w:val="003748B2"/>
    <w:rsid w:val="00374BE1"/>
    <w:rsid w:val="00374BED"/>
    <w:rsid w:val="00374C23"/>
    <w:rsid w:val="0037527D"/>
    <w:rsid w:val="00375499"/>
    <w:rsid w:val="0037549B"/>
    <w:rsid w:val="003774C7"/>
    <w:rsid w:val="00377DC0"/>
    <w:rsid w:val="00381897"/>
    <w:rsid w:val="00382134"/>
    <w:rsid w:val="00382420"/>
    <w:rsid w:val="00382587"/>
    <w:rsid w:val="0038420F"/>
    <w:rsid w:val="00384596"/>
    <w:rsid w:val="0038463E"/>
    <w:rsid w:val="00386798"/>
    <w:rsid w:val="00386D20"/>
    <w:rsid w:val="003870A8"/>
    <w:rsid w:val="00387EA2"/>
    <w:rsid w:val="00392207"/>
    <w:rsid w:val="00392393"/>
    <w:rsid w:val="00392B95"/>
    <w:rsid w:val="00393284"/>
    <w:rsid w:val="00393618"/>
    <w:rsid w:val="00393877"/>
    <w:rsid w:val="00394436"/>
    <w:rsid w:val="00394C46"/>
    <w:rsid w:val="00394CF9"/>
    <w:rsid w:val="003952A9"/>
    <w:rsid w:val="00395CBF"/>
    <w:rsid w:val="003967CD"/>
    <w:rsid w:val="00397072"/>
    <w:rsid w:val="003970D3"/>
    <w:rsid w:val="00397122"/>
    <w:rsid w:val="00397501"/>
    <w:rsid w:val="00397A61"/>
    <w:rsid w:val="003A0AAD"/>
    <w:rsid w:val="003A0EA5"/>
    <w:rsid w:val="003A1793"/>
    <w:rsid w:val="003A226B"/>
    <w:rsid w:val="003A22FB"/>
    <w:rsid w:val="003A28FB"/>
    <w:rsid w:val="003A2B51"/>
    <w:rsid w:val="003A2D02"/>
    <w:rsid w:val="003A2D7F"/>
    <w:rsid w:val="003A34C3"/>
    <w:rsid w:val="003A3E92"/>
    <w:rsid w:val="003A4408"/>
    <w:rsid w:val="003A50C8"/>
    <w:rsid w:val="003A579E"/>
    <w:rsid w:val="003A6EB5"/>
    <w:rsid w:val="003A75CF"/>
    <w:rsid w:val="003A767C"/>
    <w:rsid w:val="003A7BCD"/>
    <w:rsid w:val="003A7EFF"/>
    <w:rsid w:val="003B0D67"/>
    <w:rsid w:val="003B0E34"/>
    <w:rsid w:val="003B1444"/>
    <w:rsid w:val="003B209D"/>
    <w:rsid w:val="003B2B1D"/>
    <w:rsid w:val="003B2D8B"/>
    <w:rsid w:val="003B31DC"/>
    <w:rsid w:val="003B3896"/>
    <w:rsid w:val="003B3B58"/>
    <w:rsid w:val="003B50AA"/>
    <w:rsid w:val="003B6367"/>
    <w:rsid w:val="003B6482"/>
    <w:rsid w:val="003B6496"/>
    <w:rsid w:val="003B64B5"/>
    <w:rsid w:val="003B7F64"/>
    <w:rsid w:val="003C01C9"/>
    <w:rsid w:val="003C0C3D"/>
    <w:rsid w:val="003C0DC0"/>
    <w:rsid w:val="003C0F4A"/>
    <w:rsid w:val="003C13C0"/>
    <w:rsid w:val="003C1958"/>
    <w:rsid w:val="003C1F55"/>
    <w:rsid w:val="003C2F73"/>
    <w:rsid w:val="003C3024"/>
    <w:rsid w:val="003C4090"/>
    <w:rsid w:val="003C73E7"/>
    <w:rsid w:val="003C75C7"/>
    <w:rsid w:val="003D08B6"/>
    <w:rsid w:val="003D2116"/>
    <w:rsid w:val="003D2885"/>
    <w:rsid w:val="003D3021"/>
    <w:rsid w:val="003D3723"/>
    <w:rsid w:val="003D3C84"/>
    <w:rsid w:val="003D3F6C"/>
    <w:rsid w:val="003D4C17"/>
    <w:rsid w:val="003D59B9"/>
    <w:rsid w:val="003D5ED2"/>
    <w:rsid w:val="003D669C"/>
    <w:rsid w:val="003D6E7E"/>
    <w:rsid w:val="003D7D8F"/>
    <w:rsid w:val="003E104B"/>
    <w:rsid w:val="003E1A6B"/>
    <w:rsid w:val="003E2A35"/>
    <w:rsid w:val="003E4A6C"/>
    <w:rsid w:val="003E4D56"/>
    <w:rsid w:val="003E53BB"/>
    <w:rsid w:val="003E58B8"/>
    <w:rsid w:val="003E66D6"/>
    <w:rsid w:val="003E7FC4"/>
    <w:rsid w:val="003F02CD"/>
    <w:rsid w:val="003F268F"/>
    <w:rsid w:val="003F2D07"/>
    <w:rsid w:val="003F2F3B"/>
    <w:rsid w:val="003F3FA5"/>
    <w:rsid w:val="003F4440"/>
    <w:rsid w:val="003F4A28"/>
    <w:rsid w:val="003F5E65"/>
    <w:rsid w:val="003F64CF"/>
    <w:rsid w:val="003F6560"/>
    <w:rsid w:val="003F657C"/>
    <w:rsid w:val="003F6626"/>
    <w:rsid w:val="003F6ACD"/>
    <w:rsid w:val="003F6AE5"/>
    <w:rsid w:val="00401B09"/>
    <w:rsid w:val="00402CCE"/>
    <w:rsid w:val="004049B1"/>
    <w:rsid w:val="004059B4"/>
    <w:rsid w:val="0040633B"/>
    <w:rsid w:val="00406F2C"/>
    <w:rsid w:val="004075EC"/>
    <w:rsid w:val="00411021"/>
    <w:rsid w:val="0041401B"/>
    <w:rsid w:val="004146AF"/>
    <w:rsid w:val="004147C7"/>
    <w:rsid w:val="00415687"/>
    <w:rsid w:val="00415ADB"/>
    <w:rsid w:val="00416679"/>
    <w:rsid w:val="00416FD9"/>
    <w:rsid w:val="00417722"/>
    <w:rsid w:val="0042062A"/>
    <w:rsid w:val="004219B9"/>
    <w:rsid w:val="00423FCF"/>
    <w:rsid w:val="004240DA"/>
    <w:rsid w:val="004249C6"/>
    <w:rsid w:val="00424E43"/>
    <w:rsid w:val="00425D44"/>
    <w:rsid w:val="004261A2"/>
    <w:rsid w:val="00426339"/>
    <w:rsid w:val="004271F4"/>
    <w:rsid w:val="004271F7"/>
    <w:rsid w:val="004277A7"/>
    <w:rsid w:val="0043103A"/>
    <w:rsid w:val="00432C0A"/>
    <w:rsid w:val="00433AA7"/>
    <w:rsid w:val="00433B34"/>
    <w:rsid w:val="00433BD6"/>
    <w:rsid w:val="00433E44"/>
    <w:rsid w:val="004347EF"/>
    <w:rsid w:val="004368F7"/>
    <w:rsid w:val="00436CCF"/>
    <w:rsid w:val="004379C3"/>
    <w:rsid w:val="00437F4C"/>
    <w:rsid w:val="0044041E"/>
    <w:rsid w:val="0044060D"/>
    <w:rsid w:val="00442344"/>
    <w:rsid w:val="00443294"/>
    <w:rsid w:val="004438AD"/>
    <w:rsid w:val="004439E5"/>
    <w:rsid w:val="00443BC8"/>
    <w:rsid w:val="00443EB5"/>
    <w:rsid w:val="00445E7C"/>
    <w:rsid w:val="00446856"/>
    <w:rsid w:val="00446BA0"/>
    <w:rsid w:val="00447B0A"/>
    <w:rsid w:val="00452056"/>
    <w:rsid w:val="004530CC"/>
    <w:rsid w:val="00453BDC"/>
    <w:rsid w:val="00453E74"/>
    <w:rsid w:val="004543F0"/>
    <w:rsid w:val="00456DD6"/>
    <w:rsid w:val="00456FEB"/>
    <w:rsid w:val="004579E1"/>
    <w:rsid w:val="00460F85"/>
    <w:rsid w:val="00461573"/>
    <w:rsid w:val="00461792"/>
    <w:rsid w:val="00462780"/>
    <w:rsid w:val="0046385C"/>
    <w:rsid w:val="0046431C"/>
    <w:rsid w:val="004649F5"/>
    <w:rsid w:val="0046565F"/>
    <w:rsid w:val="00466049"/>
    <w:rsid w:val="0046617A"/>
    <w:rsid w:val="00466BE6"/>
    <w:rsid w:val="00470D69"/>
    <w:rsid w:val="00470D8B"/>
    <w:rsid w:val="00470F7D"/>
    <w:rsid w:val="00471669"/>
    <w:rsid w:val="00472765"/>
    <w:rsid w:val="00472E32"/>
    <w:rsid w:val="004735A0"/>
    <w:rsid w:val="00473BA9"/>
    <w:rsid w:val="004747FE"/>
    <w:rsid w:val="00474C19"/>
    <w:rsid w:val="00474D8F"/>
    <w:rsid w:val="00474F5C"/>
    <w:rsid w:val="004751BA"/>
    <w:rsid w:val="0047549D"/>
    <w:rsid w:val="0047571D"/>
    <w:rsid w:val="00475759"/>
    <w:rsid w:val="00475AC1"/>
    <w:rsid w:val="004765A0"/>
    <w:rsid w:val="00476CD9"/>
    <w:rsid w:val="00476E18"/>
    <w:rsid w:val="0048001B"/>
    <w:rsid w:val="00480084"/>
    <w:rsid w:val="00480765"/>
    <w:rsid w:val="004808C5"/>
    <w:rsid w:val="00481283"/>
    <w:rsid w:val="00482C6D"/>
    <w:rsid w:val="00483272"/>
    <w:rsid w:val="004837ED"/>
    <w:rsid w:val="0048385F"/>
    <w:rsid w:val="00483BEC"/>
    <w:rsid w:val="00486102"/>
    <w:rsid w:val="0048618B"/>
    <w:rsid w:val="004861C5"/>
    <w:rsid w:val="004862F4"/>
    <w:rsid w:val="00490674"/>
    <w:rsid w:val="004915B3"/>
    <w:rsid w:val="00491A35"/>
    <w:rsid w:val="00492B72"/>
    <w:rsid w:val="004932AF"/>
    <w:rsid w:val="0049344A"/>
    <w:rsid w:val="0049346B"/>
    <w:rsid w:val="0049381B"/>
    <w:rsid w:val="00496435"/>
    <w:rsid w:val="00496ED2"/>
    <w:rsid w:val="0049724D"/>
    <w:rsid w:val="00497398"/>
    <w:rsid w:val="004975F7"/>
    <w:rsid w:val="00497B2B"/>
    <w:rsid w:val="004A094C"/>
    <w:rsid w:val="004A2053"/>
    <w:rsid w:val="004A2BA4"/>
    <w:rsid w:val="004A3D3F"/>
    <w:rsid w:val="004A3F65"/>
    <w:rsid w:val="004A4708"/>
    <w:rsid w:val="004A57E8"/>
    <w:rsid w:val="004A5C07"/>
    <w:rsid w:val="004A610A"/>
    <w:rsid w:val="004A62DB"/>
    <w:rsid w:val="004A6E10"/>
    <w:rsid w:val="004B0286"/>
    <w:rsid w:val="004B0717"/>
    <w:rsid w:val="004B13C6"/>
    <w:rsid w:val="004B1539"/>
    <w:rsid w:val="004B1BDC"/>
    <w:rsid w:val="004B1C35"/>
    <w:rsid w:val="004B28BE"/>
    <w:rsid w:val="004B3BAC"/>
    <w:rsid w:val="004B4FF7"/>
    <w:rsid w:val="004B546B"/>
    <w:rsid w:val="004B6207"/>
    <w:rsid w:val="004B66E8"/>
    <w:rsid w:val="004B69AC"/>
    <w:rsid w:val="004B7252"/>
    <w:rsid w:val="004C0724"/>
    <w:rsid w:val="004C1744"/>
    <w:rsid w:val="004C1F67"/>
    <w:rsid w:val="004C29DF"/>
    <w:rsid w:val="004C3359"/>
    <w:rsid w:val="004C4683"/>
    <w:rsid w:val="004C483C"/>
    <w:rsid w:val="004C50B0"/>
    <w:rsid w:val="004C5636"/>
    <w:rsid w:val="004C65A0"/>
    <w:rsid w:val="004C72F7"/>
    <w:rsid w:val="004C7E58"/>
    <w:rsid w:val="004D01AC"/>
    <w:rsid w:val="004D01B5"/>
    <w:rsid w:val="004D08B2"/>
    <w:rsid w:val="004D1C75"/>
    <w:rsid w:val="004D25BA"/>
    <w:rsid w:val="004D347A"/>
    <w:rsid w:val="004D390A"/>
    <w:rsid w:val="004D3CC2"/>
    <w:rsid w:val="004D3E69"/>
    <w:rsid w:val="004D4586"/>
    <w:rsid w:val="004D4729"/>
    <w:rsid w:val="004D4DFC"/>
    <w:rsid w:val="004D523D"/>
    <w:rsid w:val="004D5982"/>
    <w:rsid w:val="004D6919"/>
    <w:rsid w:val="004D6AFA"/>
    <w:rsid w:val="004D7493"/>
    <w:rsid w:val="004D75F4"/>
    <w:rsid w:val="004E174A"/>
    <w:rsid w:val="004E2285"/>
    <w:rsid w:val="004E2513"/>
    <w:rsid w:val="004E3424"/>
    <w:rsid w:val="004E36AF"/>
    <w:rsid w:val="004E3822"/>
    <w:rsid w:val="004E3E94"/>
    <w:rsid w:val="004E4414"/>
    <w:rsid w:val="004E4434"/>
    <w:rsid w:val="004E48F9"/>
    <w:rsid w:val="004E6515"/>
    <w:rsid w:val="004E69E1"/>
    <w:rsid w:val="004E72C2"/>
    <w:rsid w:val="004F241E"/>
    <w:rsid w:val="004F4C11"/>
    <w:rsid w:val="004F75C5"/>
    <w:rsid w:val="004F7B0A"/>
    <w:rsid w:val="0050235C"/>
    <w:rsid w:val="005024A0"/>
    <w:rsid w:val="005033BF"/>
    <w:rsid w:val="005040FC"/>
    <w:rsid w:val="0050416D"/>
    <w:rsid w:val="005048E7"/>
    <w:rsid w:val="00504C00"/>
    <w:rsid w:val="00505CFB"/>
    <w:rsid w:val="00506F35"/>
    <w:rsid w:val="005077A1"/>
    <w:rsid w:val="00507FFD"/>
    <w:rsid w:val="00511574"/>
    <w:rsid w:val="00511FE0"/>
    <w:rsid w:val="00512076"/>
    <w:rsid w:val="00513014"/>
    <w:rsid w:val="005149BE"/>
    <w:rsid w:val="005149FE"/>
    <w:rsid w:val="00514C80"/>
    <w:rsid w:val="005158D7"/>
    <w:rsid w:val="005166E8"/>
    <w:rsid w:val="0051679F"/>
    <w:rsid w:val="00516895"/>
    <w:rsid w:val="00517325"/>
    <w:rsid w:val="00520F58"/>
    <w:rsid w:val="00522978"/>
    <w:rsid w:val="0052338B"/>
    <w:rsid w:val="00523D4D"/>
    <w:rsid w:val="00524563"/>
    <w:rsid w:val="00524BFD"/>
    <w:rsid w:val="005253B4"/>
    <w:rsid w:val="00525567"/>
    <w:rsid w:val="00525A26"/>
    <w:rsid w:val="00525C63"/>
    <w:rsid w:val="005260B7"/>
    <w:rsid w:val="005268DD"/>
    <w:rsid w:val="0052692A"/>
    <w:rsid w:val="0052704D"/>
    <w:rsid w:val="0052739B"/>
    <w:rsid w:val="005302D3"/>
    <w:rsid w:val="00530CE2"/>
    <w:rsid w:val="00530EC2"/>
    <w:rsid w:val="00532EA4"/>
    <w:rsid w:val="0053358A"/>
    <w:rsid w:val="00534054"/>
    <w:rsid w:val="0053468C"/>
    <w:rsid w:val="005350E4"/>
    <w:rsid w:val="005364E5"/>
    <w:rsid w:val="0054084E"/>
    <w:rsid w:val="005414E0"/>
    <w:rsid w:val="00541774"/>
    <w:rsid w:val="00541A15"/>
    <w:rsid w:val="00543A9A"/>
    <w:rsid w:val="005450B2"/>
    <w:rsid w:val="005451E6"/>
    <w:rsid w:val="005456CB"/>
    <w:rsid w:val="00545AFD"/>
    <w:rsid w:val="005467CA"/>
    <w:rsid w:val="0055060D"/>
    <w:rsid w:val="00550DF8"/>
    <w:rsid w:val="00550E32"/>
    <w:rsid w:val="00551EA9"/>
    <w:rsid w:val="00552669"/>
    <w:rsid w:val="00552CB1"/>
    <w:rsid w:val="00553D94"/>
    <w:rsid w:val="0055428F"/>
    <w:rsid w:val="00554ECE"/>
    <w:rsid w:val="00555719"/>
    <w:rsid w:val="00555C19"/>
    <w:rsid w:val="00556702"/>
    <w:rsid w:val="00556A43"/>
    <w:rsid w:val="005606C0"/>
    <w:rsid w:val="00560D84"/>
    <w:rsid w:val="0056141D"/>
    <w:rsid w:val="00562427"/>
    <w:rsid w:val="00562629"/>
    <w:rsid w:val="0056382F"/>
    <w:rsid w:val="00563BBE"/>
    <w:rsid w:val="00563C50"/>
    <w:rsid w:val="00564A68"/>
    <w:rsid w:val="00566500"/>
    <w:rsid w:val="0056731D"/>
    <w:rsid w:val="00570339"/>
    <w:rsid w:val="0057132B"/>
    <w:rsid w:val="00571869"/>
    <w:rsid w:val="00573BB1"/>
    <w:rsid w:val="005743B0"/>
    <w:rsid w:val="00574486"/>
    <w:rsid w:val="00574532"/>
    <w:rsid w:val="00574F75"/>
    <w:rsid w:val="0057510F"/>
    <w:rsid w:val="005769C4"/>
    <w:rsid w:val="005774C8"/>
    <w:rsid w:val="0058103E"/>
    <w:rsid w:val="00581077"/>
    <w:rsid w:val="0058202B"/>
    <w:rsid w:val="00583908"/>
    <w:rsid w:val="00583ADE"/>
    <w:rsid w:val="0058465F"/>
    <w:rsid w:val="00584893"/>
    <w:rsid w:val="005866AA"/>
    <w:rsid w:val="00586D29"/>
    <w:rsid w:val="00587BEB"/>
    <w:rsid w:val="00590102"/>
    <w:rsid w:val="00590521"/>
    <w:rsid w:val="005919C4"/>
    <w:rsid w:val="00591AAE"/>
    <w:rsid w:val="005922E0"/>
    <w:rsid w:val="0059248A"/>
    <w:rsid w:val="00592B01"/>
    <w:rsid w:val="00592C40"/>
    <w:rsid w:val="005931FA"/>
    <w:rsid w:val="00593357"/>
    <w:rsid w:val="0059397F"/>
    <w:rsid w:val="005940F2"/>
    <w:rsid w:val="0059519D"/>
    <w:rsid w:val="0059736C"/>
    <w:rsid w:val="005A113D"/>
    <w:rsid w:val="005A1D2E"/>
    <w:rsid w:val="005A2A51"/>
    <w:rsid w:val="005A3106"/>
    <w:rsid w:val="005A3404"/>
    <w:rsid w:val="005A36BF"/>
    <w:rsid w:val="005A37FB"/>
    <w:rsid w:val="005A3812"/>
    <w:rsid w:val="005A5255"/>
    <w:rsid w:val="005A54A4"/>
    <w:rsid w:val="005A5DD7"/>
    <w:rsid w:val="005A5FFD"/>
    <w:rsid w:val="005A70E0"/>
    <w:rsid w:val="005A7221"/>
    <w:rsid w:val="005A7465"/>
    <w:rsid w:val="005B04C0"/>
    <w:rsid w:val="005B07C4"/>
    <w:rsid w:val="005B14B7"/>
    <w:rsid w:val="005B18D2"/>
    <w:rsid w:val="005B2763"/>
    <w:rsid w:val="005B3C7B"/>
    <w:rsid w:val="005B408E"/>
    <w:rsid w:val="005B47D4"/>
    <w:rsid w:val="005B4BBF"/>
    <w:rsid w:val="005B4E4D"/>
    <w:rsid w:val="005B5862"/>
    <w:rsid w:val="005B7543"/>
    <w:rsid w:val="005B776C"/>
    <w:rsid w:val="005B7E1F"/>
    <w:rsid w:val="005C17AE"/>
    <w:rsid w:val="005C1A11"/>
    <w:rsid w:val="005C2337"/>
    <w:rsid w:val="005C277D"/>
    <w:rsid w:val="005C32C9"/>
    <w:rsid w:val="005C3D28"/>
    <w:rsid w:val="005C4127"/>
    <w:rsid w:val="005C45A5"/>
    <w:rsid w:val="005C47EB"/>
    <w:rsid w:val="005C658C"/>
    <w:rsid w:val="005C79B4"/>
    <w:rsid w:val="005D01FC"/>
    <w:rsid w:val="005D0FFF"/>
    <w:rsid w:val="005D11AB"/>
    <w:rsid w:val="005D11FC"/>
    <w:rsid w:val="005D1249"/>
    <w:rsid w:val="005D13B2"/>
    <w:rsid w:val="005D1580"/>
    <w:rsid w:val="005D1644"/>
    <w:rsid w:val="005D1A62"/>
    <w:rsid w:val="005D24DC"/>
    <w:rsid w:val="005D28B5"/>
    <w:rsid w:val="005D2E21"/>
    <w:rsid w:val="005D3235"/>
    <w:rsid w:val="005D3694"/>
    <w:rsid w:val="005D409D"/>
    <w:rsid w:val="005D4A83"/>
    <w:rsid w:val="005D4BDB"/>
    <w:rsid w:val="005D5430"/>
    <w:rsid w:val="005D5B50"/>
    <w:rsid w:val="005E1614"/>
    <w:rsid w:val="005E17D2"/>
    <w:rsid w:val="005E2101"/>
    <w:rsid w:val="005E2757"/>
    <w:rsid w:val="005E393E"/>
    <w:rsid w:val="005E3DB7"/>
    <w:rsid w:val="005E4096"/>
    <w:rsid w:val="005E435E"/>
    <w:rsid w:val="005E4538"/>
    <w:rsid w:val="005E4D5B"/>
    <w:rsid w:val="005E520B"/>
    <w:rsid w:val="005E5259"/>
    <w:rsid w:val="005E5E8A"/>
    <w:rsid w:val="005E5EDC"/>
    <w:rsid w:val="005E62DF"/>
    <w:rsid w:val="005E7F31"/>
    <w:rsid w:val="005F3425"/>
    <w:rsid w:val="005F35E2"/>
    <w:rsid w:val="005F375D"/>
    <w:rsid w:val="005F38CE"/>
    <w:rsid w:val="005F3E30"/>
    <w:rsid w:val="005F51C4"/>
    <w:rsid w:val="005F52FC"/>
    <w:rsid w:val="005F565D"/>
    <w:rsid w:val="005F7D92"/>
    <w:rsid w:val="006007F8"/>
    <w:rsid w:val="006007FA"/>
    <w:rsid w:val="00600BA0"/>
    <w:rsid w:val="006011C2"/>
    <w:rsid w:val="006034B6"/>
    <w:rsid w:val="00603590"/>
    <w:rsid w:val="00603AFC"/>
    <w:rsid w:val="00604842"/>
    <w:rsid w:val="00604A72"/>
    <w:rsid w:val="00604F5E"/>
    <w:rsid w:val="00605A4F"/>
    <w:rsid w:val="006063C0"/>
    <w:rsid w:val="00606A5C"/>
    <w:rsid w:val="00606B35"/>
    <w:rsid w:val="00607271"/>
    <w:rsid w:val="00607D55"/>
    <w:rsid w:val="00607F44"/>
    <w:rsid w:val="0061006B"/>
    <w:rsid w:val="006100F9"/>
    <w:rsid w:val="00611816"/>
    <w:rsid w:val="0061299B"/>
    <w:rsid w:val="00612D86"/>
    <w:rsid w:val="00613017"/>
    <w:rsid w:val="006137FE"/>
    <w:rsid w:val="006144F8"/>
    <w:rsid w:val="006146A8"/>
    <w:rsid w:val="00614C56"/>
    <w:rsid w:val="00615E61"/>
    <w:rsid w:val="00617465"/>
    <w:rsid w:val="00617AF7"/>
    <w:rsid w:val="00617D50"/>
    <w:rsid w:val="00620094"/>
    <w:rsid w:val="00626D39"/>
    <w:rsid w:val="006270FE"/>
    <w:rsid w:val="00627264"/>
    <w:rsid w:val="0063056D"/>
    <w:rsid w:val="0063077B"/>
    <w:rsid w:val="00630BC9"/>
    <w:rsid w:val="00630C39"/>
    <w:rsid w:val="00631B13"/>
    <w:rsid w:val="00631F50"/>
    <w:rsid w:val="00632CD1"/>
    <w:rsid w:val="00633FE8"/>
    <w:rsid w:val="00634DD6"/>
    <w:rsid w:val="00635F28"/>
    <w:rsid w:val="00636A68"/>
    <w:rsid w:val="006372D6"/>
    <w:rsid w:val="00637DBA"/>
    <w:rsid w:val="00640799"/>
    <w:rsid w:val="00640BA1"/>
    <w:rsid w:val="00641D50"/>
    <w:rsid w:val="00642695"/>
    <w:rsid w:val="0064348A"/>
    <w:rsid w:val="00643E73"/>
    <w:rsid w:val="00644BBC"/>
    <w:rsid w:val="00645571"/>
    <w:rsid w:val="006471A8"/>
    <w:rsid w:val="00647A10"/>
    <w:rsid w:val="006502D0"/>
    <w:rsid w:val="006506EC"/>
    <w:rsid w:val="006507BA"/>
    <w:rsid w:val="00651709"/>
    <w:rsid w:val="00652FD8"/>
    <w:rsid w:val="00653AB1"/>
    <w:rsid w:val="006546DA"/>
    <w:rsid w:val="00654CDC"/>
    <w:rsid w:val="00655225"/>
    <w:rsid w:val="00655636"/>
    <w:rsid w:val="00655C1A"/>
    <w:rsid w:val="00655E6C"/>
    <w:rsid w:val="00656299"/>
    <w:rsid w:val="0065687B"/>
    <w:rsid w:val="00656BEA"/>
    <w:rsid w:val="006575C0"/>
    <w:rsid w:val="00657B4C"/>
    <w:rsid w:val="006608CC"/>
    <w:rsid w:val="0066101C"/>
    <w:rsid w:val="00662070"/>
    <w:rsid w:val="006622DA"/>
    <w:rsid w:val="00662F0A"/>
    <w:rsid w:val="00664C17"/>
    <w:rsid w:val="00664D12"/>
    <w:rsid w:val="00665177"/>
    <w:rsid w:val="00665D34"/>
    <w:rsid w:val="006664BC"/>
    <w:rsid w:val="006668D4"/>
    <w:rsid w:val="00670F9A"/>
    <w:rsid w:val="00671043"/>
    <w:rsid w:val="0067130B"/>
    <w:rsid w:val="006731BA"/>
    <w:rsid w:val="00673708"/>
    <w:rsid w:val="00673D96"/>
    <w:rsid w:val="006746CF"/>
    <w:rsid w:val="00674A22"/>
    <w:rsid w:val="0067550B"/>
    <w:rsid w:val="0067561F"/>
    <w:rsid w:val="00675EC0"/>
    <w:rsid w:val="00677039"/>
    <w:rsid w:val="0067789B"/>
    <w:rsid w:val="00680000"/>
    <w:rsid w:val="00680963"/>
    <w:rsid w:val="00680DB6"/>
    <w:rsid w:val="0068100D"/>
    <w:rsid w:val="00681367"/>
    <w:rsid w:val="00681A95"/>
    <w:rsid w:val="00681B4B"/>
    <w:rsid w:val="00681C64"/>
    <w:rsid w:val="00681C7E"/>
    <w:rsid w:val="00682E24"/>
    <w:rsid w:val="00683748"/>
    <w:rsid w:val="006840C4"/>
    <w:rsid w:val="006843EC"/>
    <w:rsid w:val="00684CB1"/>
    <w:rsid w:val="0068501F"/>
    <w:rsid w:val="006864DB"/>
    <w:rsid w:val="00686B7F"/>
    <w:rsid w:val="00690A96"/>
    <w:rsid w:val="006933EF"/>
    <w:rsid w:val="00693A10"/>
    <w:rsid w:val="00694981"/>
    <w:rsid w:val="006953F7"/>
    <w:rsid w:val="00695578"/>
    <w:rsid w:val="006956B9"/>
    <w:rsid w:val="00695A3F"/>
    <w:rsid w:val="0069643E"/>
    <w:rsid w:val="00696FA7"/>
    <w:rsid w:val="006A0290"/>
    <w:rsid w:val="006A162F"/>
    <w:rsid w:val="006A37FF"/>
    <w:rsid w:val="006A4AFF"/>
    <w:rsid w:val="006A50E8"/>
    <w:rsid w:val="006A74D1"/>
    <w:rsid w:val="006A7DB2"/>
    <w:rsid w:val="006A7E8F"/>
    <w:rsid w:val="006B0396"/>
    <w:rsid w:val="006B0925"/>
    <w:rsid w:val="006B2926"/>
    <w:rsid w:val="006B3315"/>
    <w:rsid w:val="006B4410"/>
    <w:rsid w:val="006B59B6"/>
    <w:rsid w:val="006B6ABB"/>
    <w:rsid w:val="006B7EB3"/>
    <w:rsid w:val="006C0175"/>
    <w:rsid w:val="006C0740"/>
    <w:rsid w:val="006C074B"/>
    <w:rsid w:val="006C108C"/>
    <w:rsid w:val="006C19D8"/>
    <w:rsid w:val="006C24F1"/>
    <w:rsid w:val="006C3157"/>
    <w:rsid w:val="006C316A"/>
    <w:rsid w:val="006C461E"/>
    <w:rsid w:val="006C5094"/>
    <w:rsid w:val="006C55BE"/>
    <w:rsid w:val="006C61C3"/>
    <w:rsid w:val="006D1426"/>
    <w:rsid w:val="006D2184"/>
    <w:rsid w:val="006D2D25"/>
    <w:rsid w:val="006D331D"/>
    <w:rsid w:val="006D42ED"/>
    <w:rsid w:val="006D45D0"/>
    <w:rsid w:val="006D5C4F"/>
    <w:rsid w:val="006E2763"/>
    <w:rsid w:val="006E2966"/>
    <w:rsid w:val="006E2D60"/>
    <w:rsid w:val="006E3978"/>
    <w:rsid w:val="006E39F7"/>
    <w:rsid w:val="006E4484"/>
    <w:rsid w:val="006E5639"/>
    <w:rsid w:val="006E572A"/>
    <w:rsid w:val="006E5F84"/>
    <w:rsid w:val="006E6052"/>
    <w:rsid w:val="006E693A"/>
    <w:rsid w:val="006E6E20"/>
    <w:rsid w:val="006E7895"/>
    <w:rsid w:val="006F06C3"/>
    <w:rsid w:val="006F0E5E"/>
    <w:rsid w:val="006F24B1"/>
    <w:rsid w:val="006F2E9D"/>
    <w:rsid w:val="006F3C67"/>
    <w:rsid w:val="006F42FF"/>
    <w:rsid w:val="006F5714"/>
    <w:rsid w:val="006F78A2"/>
    <w:rsid w:val="006F7BD5"/>
    <w:rsid w:val="00700103"/>
    <w:rsid w:val="0070011D"/>
    <w:rsid w:val="00700979"/>
    <w:rsid w:val="00700CFC"/>
    <w:rsid w:val="00701122"/>
    <w:rsid w:val="0070181F"/>
    <w:rsid w:val="00701C97"/>
    <w:rsid w:val="0070227E"/>
    <w:rsid w:val="007028E1"/>
    <w:rsid w:val="00703276"/>
    <w:rsid w:val="00703398"/>
    <w:rsid w:val="00703710"/>
    <w:rsid w:val="00703DED"/>
    <w:rsid w:val="00704535"/>
    <w:rsid w:val="00704C5E"/>
    <w:rsid w:val="00704C8F"/>
    <w:rsid w:val="007056D6"/>
    <w:rsid w:val="00705941"/>
    <w:rsid w:val="00706DF6"/>
    <w:rsid w:val="00707069"/>
    <w:rsid w:val="00707136"/>
    <w:rsid w:val="00707824"/>
    <w:rsid w:val="00707B5E"/>
    <w:rsid w:val="00710686"/>
    <w:rsid w:val="007115BE"/>
    <w:rsid w:val="007119ED"/>
    <w:rsid w:val="00711F4D"/>
    <w:rsid w:val="007121A5"/>
    <w:rsid w:val="00712941"/>
    <w:rsid w:val="00712C27"/>
    <w:rsid w:val="00712F4F"/>
    <w:rsid w:val="007134CF"/>
    <w:rsid w:val="00713715"/>
    <w:rsid w:val="00713D06"/>
    <w:rsid w:val="00713D59"/>
    <w:rsid w:val="00714136"/>
    <w:rsid w:val="00714838"/>
    <w:rsid w:val="00715387"/>
    <w:rsid w:val="00715E84"/>
    <w:rsid w:val="0071611D"/>
    <w:rsid w:val="00716317"/>
    <w:rsid w:val="00717130"/>
    <w:rsid w:val="0072006C"/>
    <w:rsid w:val="00721F52"/>
    <w:rsid w:val="007225EB"/>
    <w:rsid w:val="00722FF8"/>
    <w:rsid w:val="00723342"/>
    <w:rsid w:val="00723F73"/>
    <w:rsid w:val="00725419"/>
    <w:rsid w:val="00730770"/>
    <w:rsid w:val="007307E9"/>
    <w:rsid w:val="00730AB4"/>
    <w:rsid w:val="007310C0"/>
    <w:rsid w:val="007339EC"/>
    <w:rsid w:val="00733BAC"/>
    <w:rsid w:val="00733BEB"/>
    <w:rsid w:val="00733C75"/>
    <w:rsid w:val="0073437D"/>
    <w:rsid w:val="007345FE"/>
    <w:rsid w:val="00734CF9"/>
    <w:rsid w:val="00734F44"/>
    <w:rsid w:val="00735D48"/>
    <w:rsid w:val="007365D3"/>
    <w:rsid w:val="007368E9"/>
    <w:rsid w:val="00736AFF"/>
    <w:rsid w:val="0073767A"/>
    <w:rsid w:val="007379BE"/>
    <w:rsid w:val="00740C09"/>
    <w:rsid w:val="00740C0F"/>
    <w:rsid w:val="0074112C"/>
    <w:rsid w:val="00741846"/>
    <w:rsid w:val="0074268F"/>
    <w:rsid w:val="00742DB6"/>
    <w:rsid w:val="0074472F"/>
    <w:rsid w:val="0074482B"/>
    <w:rsid w:val="00744C2C"/>
    <w:rsid w:val="00744E90"/>
    <w:rsid w:val="00745471"/>
    <w:rsid w:val="007460E9"/>
    <w:rsid w:val="00746E2E"/>
    <w:rsid w:val="007472FC"/>
    <w:rsid w:val="007475C3"/>
    <w:rsid w:val="007475FD"/>
    <w:rsid w:val="007477F4"/>
    <w:rsid w:val="00752718"/>
    <w:rsid w:val="00753118"/>
    <w:rsid w:val="00754BD6"/>
    <w:rsid w:val="00755C78"/>
    <w:rsid w:val="007562F0"/>
    <w:rsid w:val="00757008"/>
    <w:rsid w:val="00757D33"/>
    <w:rsid w:val="007623BA"/>
    <w:rsid w:val="00763074"/>
    <w:rsid w:val="007636FC"/>
    <w:rsid w:val="007639B2"/>
    <w:rsid w:val="00763D04"/>
    <w:rsid w:val="007651D4"/>
    <w:rsid w:val="007653AB"/>
    <w:rsid w:val="00765AA1"/>
    <w:rsid w:val="00766BF8"/>
    <w:rsid w:val="00766C28"/>
    <w:rsid w:val="00767243"/>
    <w:rsid w:val="007673FE"/>
    <w:rsid w:val="00767B50"/>
    <w:rsid w:val="00767C85"/>
    <w:rsid w:val="00767D71"/>
    <w:rsid w:val="0077022A"/>
    <w:rsid w:val="00770C5A"/>
    <w:rsid w:val="00771311"/>
    <w:rsid w:val="00772050"/>
    <w:rsid w:val="0077424B"/>
    <w:rsid w:val="00774586"/>
    <w:rsid w:val="00774889"/>
    <w:rsid w:val="00774B3D"/>
    <w:rsid w:val="00774C81"/>
    <w:rsid w:val="00775A45"/>
    <w:rsid w:val="00775EC8"/>
    <w:rsid w:val="007760EB"/>
    <w:rsid w:val="00776D4C"/>
    <w:rsid w:val="00776DD9"/>
    <w:rsid w:val="0078187E"/>
    <w:rsid w:val="007828BC"/>
    <w:rsid w:val="00782CDB"/>
    <w:rsid w:val="0078318B"/>
    <w:rsid w:val="00783D09"/>
    <w:rsid w:val="00783E11"/>
    <w:rsid w:val="007856B9"/>
    <w:rsid w:val="00785B0C"/>
    <w:rsid w:val="00786CE3"/>
    <w:rsid w:val="00786E1C"/>
    <w:rsid w:val="0078726D"/>
    <w:rsid w:val="00787CB3"/>
    <w:rsid w:val="0079010F"/>
    <w:rsid w:val="00791237"/>
    <w:rsid w:val="0079206B"/>
    <w:rsid w:val="007924CB"/>
    <w:rsid w:val="00792D17"/>
    <w:rsid w:val="00793AC1"/>
    <w:rsid w:val="00793B83"/>
    <w:rsid w:val="00793C5C"/>
    <w:rsid w:val="00794555"/>
    <w:rsid w:val="00794A80"/>
    <w:rsid w:val="0079585F"/>
    <w:rsid w:val="007A163B"/>
    <w:rsid w:val="007A1658"/>
    <w:rsid w:val="007A242E"/>
    <w:rsid w:val="007A384A"/>
    <w:rsid w:val="007A465C"/>
    <w:rsid w:val="007A4836"/>
    <w:rsid w:val="007A49D5"/>
    <w:rsid w:val="007A4AB8"/>
    <w:rsid w:val="007A4BA9"/>
    <w:rsid w:val="007A55B3"/>
    <w:rsid w:val="007A5F96"/>
    <w:rsid w:val="007A6C20"/>
    <w:rsid w:val="007A6D22"/>
    <w:rsid w:val="007A7944"/>
    <w:rsid w:val="007B0623"/>
    <w:rsid w:val="007B0B91"/>
    <w:rsid w:val="007B0E8B"/>
    <w:rsid w:val="007B13B3"/>
    <w:rsid w:val="007B1D1A"/>
    <w:rsid w:val="007B222D"/>
    <w:rsid w:val="007B2C67"/>
    <w:rsid w:val="007B4E8B"/>
    <w:rsid w:val="007B539A"/>
    <w:rsid w:val="007B5EEF"/>
    <w:rsid w:val="007B6700"/>
    <w:rsid w:val="007B7314"/>
    <w:rsid w:val="007B7783"/>
    <w:rsid w:val="007C13F0"/>
    <w:rsid w:val="007C17A6"/>
    <w:rsid w:val="007C1B05"/>
    <w:rsid w:val="007C2836"/>
    <w:rsid w:val="007C3852"/>
    <w:rsid w:val="007C575E"/>
    <w:rsid w:val="007C5981"/>
    <w:rsid w:val="007C5DBF"/>
    <w:rsid w:val="007C702C"/>
    <w:rsid w:val="007D031A"/>
    <w:rsid w:val="007D0B11"/>
    <w:rsid w:val="007D149A"/>
    <w:rsid w:val="007D30CB"/>
    <w:rsid w:val="007D51D9"/>
    <w:rsid w:val="007D542E"/>
    <w:rsid w:val="007D58FC"/>
    <w:rsid w:val="007D5E48"/>
    <w:rsid w:val="007D6563"/>
    <w:rsid w:val="007D7205"/>
    <w:rsid w:val="007D7B93"/>
    <w:rsid w:val="007E0501"/>
    <w:rsid w:val="007E08AC"/>
    <w:rsid w:val="007E1467"/>
    <w:rsid w:val="007E2B5B"/>
    <w:rsid w:val="007E5679"/>
    <w:rsid w:val="007E5F7A"/>
    <w:rsid w:val="007E666C"/>
    <w:rsid w:val="007E6786"/>
    <w:rsid w:val="007F033A"/>
    <w:rsid w:val="007F0E04"/>
    <w:rsid w:val="007F1EC2"/>
    <w:rsid w:val="007F2E7B"/>
    <w:rsid w:val="007F2FAF"/>
    <w:rsid w:val="007F4145"/>
    <w:rsid w:val="007F50B3"/>
    <w:rsid w:val="007F5B36"/>
    <w:rsid w:val="007F5B69"/>
    <w:rsid w:val="007F5C2B"/>
    <w:rsid w:val="007F7222"/>
    <w:rsid w:val="007F7918"/>
    <w:rsid w:val="007F7FC8"/>
    <w:rsid w:val="008013E5"/>
    <w:rsid w:val="008014C2"/>
    <w:rsid w:val="0080176A"/>
    <w:rsid w:val="008019E4"/>
    <w:rsid w:val="00802022"/>
    <w:rsid w:val="00802425"/>
    <w:rsid w:val="00803613"/>
    <w:rsid w:val="008036B6"/>
    <w:rsid w:val="0080445C"/>
    <w:rsid w:val="008066CC"/>
    <w:rsid w:val="00806763"/>
    <w:rsid w:val="00807A6D"/>
    <w:rsid w:val="00810041"/>
    <w:rsid w:val="00810226"/>
    <w:rsid w:val="00811DDB"/>
    <w:rsid w:val="00812949"/>
    <w:rsid w:val="008129CA"/>
    <w:rsid w:val="00813267"/>
    <w:rsid w:val="0081356A"/>
    <w:rsid w:val="00813D70"/>
    <w:rsid w:val="008145E7"/>
    <w:rsid w:val="00814727"/>
    <w:rsid w:val="00816123"/>
    <w:rsid w:val="00817F9C"/>
    <w:rsid w:val="008202B3"/>
    <w:rsid w:val="008217E1"/>
    <w:rsid w:val="00822CC1"/>
    <w:rsid w:val="00823D06"/>
    <w:rsid w:val="00824531"/>
    <w:rsid w:val="00824D95"/>
    <w:rsid w:val="00824E99"/>
    <w:rsid w:val="008263F4"/>
    <w:rsid w:val="00826510"/>
    <w:rsid w:val="00827635"/>
    <w:rsid w:val="00827D26"/>
    <w:rsid w:val="0083106E"/>
    <w:rsid w:val="0083127F"/>
    <w:rsid w:val="00832630"/>
    <w:rsid w:val="008327E5"/>
    <w:rsid w:val="00832825"/>
    <w:rsid w:val="00833765"/>
    <w:rsid w:val="00833C82"/>
    <w:rsid w:val="00834BA2"/>
    <w:rsid w:val="00835D10"/>
    <w:rsid w:val="00835D2F"/>
    <w:rsid w:val="008361B6"/>
    <w:rsid w:val="00836742"/>
    <w:rsid w:val="00836F82"/>
    <w:rsid w:val="0084026A"/>
    <w:rsid w:val="00842261"/>
    <w:rsid w:val="00842F7F"/>
    <w:rsid w:val="008435D4"/>
    <w:rsid w:val="00844BA3"/>
    <w:rsid w:val="00844E83"/>
    <w:rsid w:val="00845241"/>
    <w:rsid w:val="00845C3E"/>
    <w:rsid w:val="008464FE"/>
    <w:rsid w:val="00846DC4"/>
    <w:rsid w:val="008479B7"/>
    <w:rsid w:val="00847B32"/>
    <w:rsid w:val="00850E1A"/>
    <w:rsid w:val="008519B0"/>
    <w:rsid w:val="00851F11"/>
    <w:rsid w:val="00853271"/>
    <w:rsid w:val="008537C1"/>
    <w:rsid w:val="00854383"/>
    <w:rsid w:val="0085456F"/>
    <w:rsid w:val="00854A3A"/>
    <w:rsid w:val="00854E42"/>
    <w:rsid w:val="00856210"/>
    <w:rsid w:val="008564A6"/>
    <w:rsid w:val="00856640"/>
    <w:rsid w:val="008568EA"/>
    <w:rsid w:val="008577E0"/>
    <w:rsid w:val="00857A73"/>
    <w:rsid w:val="00857CE5"/>
    <w:rsid w:val="00857EAB"/>
    <w:rsid w:val="00860281"/>
    <w:rsid w:val="00861690"/>
    <w:rsid w:val="008624CF"/>
    <w:rsid w:val="00862EBF"/>
    <w:rsid w:val="00863719"/>
    <w:rsid w:val="00864903"/>
    <w:rsid w:val="008652C1"/>
    <w:rsid w:val="00865513"/>
    <w:rsid w:val="008656B4"/>
    <w:rsid w:val="00865781"/>
    <w:rsid w:val="008660C4"/>
    <w:rsid w:val="00867CC5"/>
    <w:rsid w:val="00870018"/>
    <w:rsid w:val="008705EC"/>
    <w:rsid w:val="00870B1A"/>
    <w:rsid w:val="00871549"/>
    <w:rsid w:val="008717E8"/>
    <w:rsid w:val="00873F6B"/>
    <w:rsid w:val="00874732"/>
    <w:rsid w:val="00874AD9"/>
    <w:rsid w:val="00876509"/>
    <w:rsid w:val="00876606"/>
    <w:rsid w:val="008768B9"/>
    <w:rsid w:val="00876ABF"/>
    <w:rsid w:val="008775C5"/>
    <w:rsid w:val="00880477"/>
    <w:rsid w:val="00880B65"/>
    <w:rsid w:val="00881BE4"/>
    <w:rsid w:val="0088252B"/>
    <w:rsid w:val="00883CF3"/>
    <w:rsid w:val="00884459"/>
    <w:rsid w:val="008847A6"/>
    <w:rsid w:val="00884A60"/>
    <w:rsid w:val="008852F5"/>
    <w:rsid w:val="008854F8"/>
    <w:rsid w:val="00886032"/>
    <w:rsid w:val="00887218"/>
    <w:rsid w:val="00887C55"/>
    <w:rsid w:val="008907C2"/>
    <w:rsid w:val="0089227B"/>
    <w:rsid w:val="00892DA6"/>
    <w:rsid w:val="00892F5A"/>
    <w:rsid w:val="00893B7F"/>
    <w:rsid w:val="00894E7A"/>
    <w:rsid w:val="00896B3C"/>
    <w:rsid w:val="008977EF"/>
    <w:rsid w:val="008978E1"/>
    <w:rsid w:val="008A0454"/>
    <w:rsid w:val="008A185A"/>
    <w:rsid w:val="008A1A36"/>
    <w:rsid w:val="008A20CB"/>
    <w:rsid w:val="008A30BB"/>
    <w:rsid w:val="008A3151"/>
    <w:rsid w:val="008A342A"/>
    <w:rsid w:val="008A425A"/>
    <w:rsid w:val="008A446C"/>
    <w:rsid w:val="008A52CE"/>
    <w:rsid w:val="008A599B"/>
    <w:rsid w:val="008A5CBD"/>
    <w:rsid w:val="008A66A8"/>
    <w:rsid w:val="008A69E8"/>
    <w:rsid w:val="008A6C1B"/>
    <w:rsid w:val="008A6E4C"/>
    <w:rsid w:val="008B2D01"/>
    <w:rsid w:val="008B2FED"/>
    <w:rsid w:val="008B40F7"/>
    <w:rsid w:val="008B48CD"/>
    <w:rsid w:val="008B4E31"/>
    <w:rsid w:val="008B5970"/>
    <w:rsid w:val="008B5F99"/>
    <w:rsid w:val="008B68B5"/>
    <w:rsid w:val="008B7D4F"/>
    <w:rsid w:val="008C1153"/>
    <w:rsid w:val="008C1565"/>
    <w:rsid w:val="008C19AE"/>
    <w:rsid w:val="008C40FF"/>
    <w:rsid w:val="008C42BC"/>
    <w:rsid w:val="008C4395"/>
    <w:rsid w:val="008C50B0"/>
    <w:rsid w:val="008C57D1"/>
    <w:rsid w:val="008C5B0F"/>
    <w:rsid w:val="008C5D89"/>
    <w:rsid w:val="008C6330"/>
    <w:rsid w:val="008C64F3"/>
    <w:rsid w:val="008C7570"/>
    <w:rsid w:val="008C7E82"/>
    <w:rsid w:val="008D0012"/>
    <w:rsid w:val="008D0032"/>
    <w:rsid w:val="008D0E80"/>
    <w:rsid w:val="008D152D"/>
    <w:rsid w:val="008D1560"/>
    <w:rsid w:val="008D19E7"/>
    <w:rsid w:val="008D22EF"/>
    <w:rsid w:val="008D29A0"/>
    <w:rsid w:val="008D2B43"/>
    <w:rsid w:val="008D2BEE"/>
    <w:rsid w:val="008D32EA"/>
    <w:rsid w:val="008D4D1C"/>
    <w:rsid w:val="008D4F10"/>
    <w:rsid w:val="008D698A"/>
    <w:rsid w:val="008D6D14"/>
    <w:rsid w:val="008D6ECE"/>
    <w:rsid w:val="008D715A"/>
    <w:rsid w:val="008D71F0"/>
    <w:rsid w:val="008D7936"/>
    <w:rsid w:val="008D7C04"/>
    <w:rsid w:val="008E00E5"/>
    <w:rsid w:val="008E1996"/>
    <w:rsid w:val="008E19E4"/>
    <w:rsid w:val="008E22F7"/>
    <w:rsid w:val="008E2FC4"/>
    <w:rsid w:val="008E3EBC"/>
    <w:rsid w:val="008E4F6B"/>
    <w:rsid w:val="008E639D"/>
    <w:rsid w:val="008F010D"/>
    <w:rsid w:val="008F0669"/>
    <w:rsid w:val="008F2B7C"/>
    <w:rsid w:val="008F2E74"/>
    <w:rsid w:val="008F38B5"/>
    <w:rsid w:val="008F3F88"/>
    <w:rsid w:val="008F4DCA"/>
    <w:rsid w:val="008F6CCF"/>
    <w:rsid w:val="008F6D5E"/>
    <w:rsid w:val="008F7EAB"/>
    <w:rsid w:val="00901775"/>
    <w:rsid w:val="00901793"/>
    <w:rsid w:val="00901C40"/>
    <w:rsid w:val="00901CC5"/>
    <w:rsid w:val="009023AB"/>
    <w:rsid w:val="0090281E"/>
    <w:rsid w:val="00902CE0"/>
    <w:rsid w:val="009030BB"/>
    <w:rsid w:val="009035DB"/>
    <w:rsid w:val="00903E77"/>
    <w:rsid w:val="00904316"/>
    <w:rsid w:val="009045F1"/>
    <w:rsid w:val="00904AAB"/>
    <w:rsid w:val="00904D37"/>
    <w:rsid w:val="00905332"/>
    <w:rsid w:val="00905592"/>
    <w:rsid w:val="009067F4"/>
    <w:rsid w:val="0090741F"/>
    <w:rsid w:val="009076D8"/>
    <w:rsid w:val="00910357"/>
    <w:rsid w:val="00911690"/>
    <w:rsid w:val="0091256E"/>
    <w:rsid w:val="00912B9F"/>
    <w:rsid w:val="00912F09"/>
    <w:rsid w:val="009134B8"/>
    <w:rsid w:val="009136AE"/>
    <w:rsid w:val="0091485F"/>
    <w:rsid w:val="009149D3"/>
    <w:rsid w:val="00916513"/>
    <w:rsid w:val="00917217"/>
    <w:rsid w:val="009200F8"/>
    <w:rsid w:val="009217FB"/>
    <w:rsid w:val="00921802"/>
    <w:rsid w:val="009220CA"/>
    <w:rsid w:val="0092250E"/>
    <w:rsid w:val="00923DB9"/>
    <w:rsid w:val="00924763"/>
    <w:rsid w:val="009256A2"/>
    <w:rsid w:val="00926CEA"/>
    <w:rsid w:val="009276F4"/>
    <w:rsid w:val="009302E0"/>
    <w:rsid w:val="0093084F"/>
    <w:rsid w:val="009311C6"/>
    <w:rsid w:val="00931AFB"/>
    <w:rsid w:val="0093260D"/>
    <w:rsid w:val="009328D4"/>
    <w:rsid w:val="00932971"/>
    <w:rsid w:val="00932A51"/>
    <w:rsid w:val="00933373"/>
    <w:rsid w:val="00933783"/>
    <w:rsid w:val="00933C30"/>
    <w:rsid w:val="00933F37"/>
    <w:rsid w:val="0093421F"/>
    <w:rsid w:val="009343EF"/>
    <w:rsid w:val="009347D6"/>
    <w:rsid w:val="00935013"/>
    <w:rsid w:val="0093573B"/>
    <w:rsid w:val="00936893"/>
    <w:rsid w:val="00936B6B"/>
    <w:rsid w:val="00937B08"/>
    <w:rsid w:val="00940361"/>
    <w:rsid w:val="00940E9F"/>
    <w:rsid w:val="009411C5"/>
    <w:rsid w:val="00941609"/>
    <w:rsid w:val="00941B0B"/>
    <w:rsid w:val="00941E26"/>
    <w:rsid w:val="00942772"/>
    <w:rsid w:val="00942C3D"/>
    <w:rsid w:val="009433D0"/>
    <w:rsid w:val="00943B10"/>
    <w:rsid w:val="00943CEF"/>
    <w:rsid w:val="00944C41"/>
    <w:rsid w:val="00944EAF"/>
    <w:rsid w:val="00947A24"/>
    <w:rsid w:val="0095075F"/>
    <w:rsid w:val="00950C99"/>
    <w:rsid w:val="009525E9"/>
    <w:rsid w:val="009544C9"/>
    <w:rsid w:val="00954549"/>
    <w:rsid w:val="009546BA"/>
    <w:rsid w:val="009562DE"/>
    <w:rsid w:val="009567F6"/>
    <w:rsid w:val="0095704F"/>
    <w:rsid w:val="00957653"/>
    <w:rsid w:val="009577E1"/>
    <w:rsid w:val="00957F6A"/>
    <w:rsid w:val="00960859"/>
    <w:rsid w:val="00960C58"/>
    <w:rsid w:val="00961763"/>
    <w:rsid w:val="009620B0"/>
    <w:rsid w:val="009665DA"/>
    <w:rsid w:val="00966920"/>
    <w:rsid w:val="00966EE4"/>
    <w:rsid w:val="00967060"/>
    <w:rsid w:val="00971847"/>
    <w:rsid w:val="00971874"/>
    <w:rsid w:val="00972A59"/>
    <w:rsid w:val="0097361C"/>
    <w:rsid w:val="00973C97"/>
    <w:rsid w:val="00974476"/>
    <w:rsid w:val="00975154"/>
    <w:rsid w:val="00975EF8"/>
    <w:rsid w:val="00980558"/>
    <w:rsid w:val="009817F7"/>
    <w:rsid w:val="0098351F"/>
    <w:rsid w:val="0098424B"/>
    <w:rsid w:val="00984BAC"/>
    <w:rsid w:val="00986078"/>
    <w:rsid w:val="00986536"/>
    <w:rsid w:val="00986BE3"/>
    <w:rsid w:val="0098706A"/>
    <w:rsid w:val="0099173F"/>
    <w:rsid w:val="00991F8D"/>
    <w:rsid w:val="00992E17"/>
    <w:rsid w:val="00993363"/>
    <w:rsid w:val="009943C1"/>
    <w:rsid w:val="009943DF"/>
    <w:rsid w:val="00995232"/>
    <w:rsid w:val="00995666"/>
    <w:rsid w:val="00995E5D"/>
    <w:rsid w:val="00997702"/>
    <w:rsid w:val="009A0415"/>
    <w:rsid w:val="009A04B5"/>
    <w:rsid w:val="009A19FB"/>
    <w:rsid w:val="009A28F9"/>
    <w:rsid w:val="009A2AF2"/>
    <w:rsid w:val="009A3071"/>
    <w:rsid w:val="009A45B8"/>
    <w:rsid w:val="009A48F4"/>
    <w:rsid w:val="009A4A38"/>
    <w:rsid w:val="009A4AB8"/>
    <w:rsid w:val="009A4FFD"/>
    <w:rsid w:val="009A5E03"/>
    <w:rsid w:val="009A6516"/>
    <w:rsid w:val="009A6C03"/>
    <w:rsid w:val="009A6C38"/>
    <w:rsid w:val="009B3366"/>
    <w:rsid w:val="009B3B6A"/>
    <w:rsid w:val="009B4139"/>
    <w:rsid w:val="009B41EB"/>
    <w:rsid w:val="009B438F"/>
    <w:rsid w:val="009B49CC"/>
    <w:rsid w:val="009B5284"/>
    <w:rsid w:val="009B529A"/>
    <w:rsid w:val="009B5E59"/>
    <w:rsid w:val="009B6303"/>
    <w:rsid w:val="009B73D5"/>
    <w:rsid w:val="009B7EEF"/>
    <w:rsid w:val="009C0021"/>
    <w:rsid w:val="009C026A"/>
    <w:rsid w:val="009C0270"/>
    <w:rsid w:val="009C03A4"/>
    <w:rsid w:val="009C23D8"/>
    <w:rsid w:val="009C28C5"/>
    <w:rsid w:val="009C3959"/>
    <w:rsid w:val="009C3A19"/>
    <w:rsid w:val="009C3BBE"/>
    <w:rsid w:val="009C3D71"/>
    <w:rsid w:val="009C4938"/>
    <w:rsid w:val="009C5482"/>
    <w:rsid w:val="009C7930"/>
    <w:rsid w:val="009D0090"/>
    <w:rsid w:val="009D1177"/>
    <w:rsid w:val="009D27AB"/>
    <w:rsid w:val="009D3D76"/>
    <w:rsid w:val="009D5087"/>
    <w:rsid w:val="009D57A1"/>
    <w:rsid w:val="009D668E"/>
    <w:rsid w:val="009D6D10"/>
    <w:rsid w:val="009D715D"/>
    <w:rsid w:val="009E0639"/>
    <w:rsid w:val="009E1263"/>
    <w:rsid w:val="009E1953"/>
    <w:rsid w:val="009E1BBD"/>
    <w:rsid w:val="009E4140"/>
    <w:rsid w:val="009E4458"/>
    <w:rsid w:val="009E4B53"/>
    <w:rsid w:val="009E5291"/>
    <w:rsid w:val="009E6033"/>
    <w:rsid w:val="009F0432"/>
    <w:rsid w:val="009F0830"/>
    <w:rsid w:val="009F08C0"/>
    <w:rsid w:val="009F1C69"/>
    <w:rsid w:val="009F1E3A"/>
    <w:rsid w:val="009F2807"/>
    <w:rsid w:val="009F5585"/>
    <w:rsid w:val="009F715E"/>
    <w:rsid w:val="009F72E6"/>
    <w:rsid w:val="009F733D"/>
    <w:rsid w:val="00A003C6"/>
    <w:rsid w:val="00A00B1E"/>
    <w:rsid w:val="00A01BDC"/>
    <w:rsid w:val="00A01EF8"/>
    <w:rsid w:val="00A03AA4"/>
    <w:rsid w:val="00A04448"/>
    <w:rsid w:val="00A04FC6"/>
    <w:rsid w:val="00A05FD5"/>
    <w:rsid w:val="00A060D0"/>
    <w:rsid w:val="00A1035B"/>
    <w:rsid w:val="00A108F0"/>
    <w:rsid w:val="00A10A61"/>
    <w:rsid w:val="00A10AD0"/>
    <w:rsid w:val="00A10B29"/>
    <w:rsid w:val="00A114EC"/>
    <w:rsid w:val="00A12E47"/>
    <w:rsid w:val="00A1331E"/>
    <w:rsid w:val="00A15BFD"/>
    <w:rsid w:val="00A16E75"/>
    <w:rsid w:val="00A16EAA"/>
    <w:rsid w:val="00A17135"/>
    <w:rsid w:val="00A1717E"/>
    <w:rsid w:val="00A17CC2"/>
    <w:rsid w:val="00A20F33"/>
    <w:rsid w:val="00A21770"/>
    <w:rsid w:val="00A2233F"/>
    <w:rsid w:val="00A22748"/>
    <w:rsid w:val="00A227D3"/>
    <w:rsid w:val="00A22A42"/>
    <w:rsid w:val="00A23933"/>
    <w:rsid w:val="00A23B89"/>
    <w:rsid w:val="00A24BC1"/>
    <w:rsid w:val="00A254F5"/>
    <w:rsid w:val="00A264B3"/>
    <w:rsid w:val="00A26773"/>
    <w:rsid w:val="00A26F12"/>
    <w:rsid w:val="00A26FEB"/>
    <w:rsid w:val="00A310E2"/>
    <w:rsid w:val="00A32C6D"/>
    <w:rsid w:val="00A3351C"/>
    <w:rsid w:val="00A33FD2"/>
    <w:rsid w:val="00A34372"/>
    <w:rsid w:val="00A34FAD"/>
    <w:rsid w:val="00A35BBF"/>
    <w:rsid w:val="00A35E18"/>
    <w:rsid w:val="00A3681C"/>
    <w:rsid w:val="00A37008"/>
    <w:rsid w:val="00A37646"/>
    <w:rsid w:val="00A406CA"/>
    <w:rsid w:val="00A40C44"/>
    <w:rsid w:val="00A4135C"/>
    <w:rsid w:val="00A429B7"/>
    <w:rsid w:val="00A42D9F"/>
    <w:rsid w:val="00A4305A"/>
    <w:rsid w:val="00A4522A"/>
    <w:rsid w:val="00A45828"/>
    <w:rsid w:val="00A46C24"/>
    <w:rsid w:val="00A46D50"/>
    <w:rsid w:val="00A50468"/>
    <w:rsid w:val="00A505CD"/>
    <w:rsid w:val="00A515FB"/>
    <w:rsid w:val="00A527A9"/>
    <w:rsid w:val="00A53F49"/>
    <w:rsid w:val="00A549C2"/>
    <w:rsid w:val="00A55221"/>
    <w:rsid w:val="00A55560"/>
    <w:rsid w:val="00A55E19"/>
    <w:rsid w:val="00A60E86"/>
    <w:rsid w:val="00A60F52"/>
    <w:rsid w:val="00A61196"/>
    <w:rsid w:val="00A6128B"/>
    <w:rsid w:val="00A62D75"/>
    <w:rsid w:val="00A62DB4"/>
    <w:rsid w:val="00A66332"/>
    <w:rsid w:val="00A66FD3"/>
    <w:rsid w:val="00A67525"/>
    <w:rsid w:val="00A67593"/>
    <w:rsid w:val="00A70B22"/>
    <w:rsid w:val="00A70B2C"/>
    <w:rsid w:val="00A71FB3"/>
    <w:rsid w:val="00A730EB"/>
    <w:rsid w:val="00A74BF1"/>
    <w:rsid w:val="00A74DF4"/>
    <w:rsid w:val="00A75B3E"/>
    <w:rsid w:val="00A7603A"/>
    <w:rsid w:val="00A765C0"/>
    <w:rsid w:val="00A7666B"/>
    <w:rsid w:val="00A76D81"/>
    <w:rsid w:val="00A77005"/>
    <w:rsid w:val="00A772A2"/>
    <w:rsid w:val="00A80453"/>
    <w:rsid w:val="00A80506"/>
    <w:rsid w:val="00A82689"/>
    <w:rsid w:val="00A82EA7"/>
    <w:rsid w:val="00A8347B"/>
    <w:rsid w:val="00A84AE5"/>
    <w:rsid w:val="00A851DD"/>
    <w:rsid w:val="00A85803"/>
    <w:rsid w:val="00A866F3"/>
    <w:rsid w:val="00A87386"/>
    <w:rsid w:val="00A87615"/>
    <w:rsid w:val="00A87DA4"/>
    <w:rsid w:val="00A902A4"/>
    <w:rsid w:val="00A910F6"/>
    <w:rsid w:val="00A91400"/>
    <w:rsid w:val="00A91B46"/>
    <w:rsid w:val="00A921FA"/>
    <w:rsid w:val="00A93169"/>
    <w:rsid w:val="00A933C0"/>
    <w:rsid w:val="00A93CC1"/>
    <w:rsid w:val="00A940EB"/>
    <w:rsid w:val="00A95802"/>
    <w:rsid w:val="00A95C69"/>
    <w:rsid w:val="00A95D84"/>
    <w:rsid w:val="00A95D8A"/>
    <w:rsid w:val="00A97AE5"/>
    <w:rsid w:val="00AA0257"/>
    <w:rsid w:val="00AA1198"/>
    <w:rsid w:val="00AA130B"/>
    <w:rsid w:val="00AA3A0A"/>
    <w:rsid w:val="00AA46D3"/>
    <w:rsid w:val="00AA4F6D"/>
    <w:rsid w:val="00AA5320"/>
    <w:rsid w:val="00AA6668"/>
    <w:rsid w:val="00AA77FE"/>
    <w:rsid w:val="00AA799E"/>
    <w:rsid w:val="00AB0D0A"/>
    <w:rsid w:val="00AB2994"/>
    <w:rsid w:val="00AB2CBA"/>
    <w:rsid w:val="00AB3503"/>
    <w:rsid w:val="00AB40F7"/>
    <w:rsid w:val="00AB4776"/>
    <w:rsid w:val="00AB48B1"/>
    <w:rsid w:val="00AB495A"/>
    <w:rsid w:val="00AB4D36"/>
    <w:rsid w:val="00AB51A1"/>
    <w:rsid w:val="00AB66EA"/>
    <w:rsid w:val="00AB67B7"/>
    <w:rsid w:val="00AB7307"/>
    <w:rsid w:val="00AB7655"/>
    <w:rsid w:val="00AB7FEF"/>
    <w:rsid w:val="00AC030C"/>
    <w:rsid w:val="00AC13C9"/>
    <w:rsid w:val="00AC202E"/>
    <w:rsid w:val="00AC25F2"/>
    <w:rsid w:val="00AC2BF3"/>
    <w:rsid w:val="00AC2EA0"/>
    <w:rsid w:val="00AC3BAE"/>
    <w:rsid w:val="00AC3F60"/>
    <w:rsid w:val="00AC404B"/>
    <w:rsid w:val="00AC404C"/>
    <w:rsid w:val="00AC5634"/>
    <w:rsid w:val="00AC6037"/>
    <w:rsid w:val="00AC61EE"/>
    <w:rsid w:val="00AC653E"/>
    <w:rsid w:val="00AC6745"/>
    <w:rsid w:val="00AC6E32"/>
    <w:rsid w:val="00AC7138"/>
    <w:rsid w:val="00AC73CD"/>
    <w:rsid w:val="00AC77CE"/>
    <w:rsid w:val="00AD0C9D"/>
    <w:rsid w:val="00AD2469"/>
    <w:rsid w:val="00AD2E72"/>
    <w:rsid w:val="00AD2F01"/>
    <w:rsid w:val="00AD42BA"/>
    <w:rsid w:val="00AD459C"/>
    <w:rsid w:val="00AD5A50"/>
    <w:rsid w:val="00AD5EEA"/>
    <w:rsid w:val="00AD6768"/>
    <w:rsid w:val="00AD6A40"/>
    <w:rsid w:val="00AD793A"/>
    <w:rsid w:val="00AD7942"/>
    <w:rsid w:val="00AE2240"/>
    <w:rsid w:val="00AE34CA"/>
    <w:rsid w:val="00AE5787"/>
    <w:rsid w:val="00AE65E6"/>
    <w:rsid w:val="00AE67AB"/>
    <w:rsid w:val="00AE680D"/>
    <w:rsid w:val="00AE6E82"/>
    <w:rsid w:val="00AE7F50"/>
    <w:rsid w:val="00AF02E5"/>
    <w:rsid w:val="00AF13C5"/>
    <w:rsid w:val="00AF22E0"/>
    <w:rsid w:val="00AF23D6"/>
    <w:rsid w:val="00AF2E0C"/>
    <w:rsid w:val="00AF2E28"/>
    <w:rsid w:val="00AF3AE2"/>
    <w:rsid w:val="00AF3F60"/>
    <w:rsid w:val="00AF3F84"/>
    <w:rsid w:val="00AF4986"/>
    <w:rsid w:val="00AF4F33"/>
    <w:rsid w:val="00AF62EA"/>
    <w:rsid w:val="00AF6BE7"/>
    <w:rsid w:val="00AF71F5"/>
    <w:rsid w:val="00B003CA"/>
    <w:rsid w:val="00B00B36"/>
    <w:rsid w:val="00B013B2"/>
    <w:rsid w:val="00B024B3"/>
    <w:rsid w:val="00B02E33"/>
    <w:rsid w:val="00B030A5"/>
    <w:rsid w:val="00B040B5"/>
    <w:rsid w:val="00B046E1"/>
    <w:rsid w:val="00B04C8D"/>
    <w:rsid w:val="00B05074"/>
    <w:rsid w:val="00B06486"/>
    <w:rsid w:val="00B06789"/>
    <w:rsid w:val="00B067CA"/>
    <w:rsid w:val="00B06A58"/>
    <w:rsid w:val="00B06D2F"/>
    <w:rsid w:val="00B06F93"/>
    <w:rsid w:val="00B075C0"/>
    <w:rsid w:val="00B07A3A"/>
    <w:rsid w:val="00B10C0D"/>
    <w:rsid w:val="00B11724"/>
    <w:rsid w:val="00B125DE"/>
    <w:rsid w:val="00B1265E"/>
    <w:rsid w:val="00B14AD7"/>
    <w:rsid w:val="00B15774"/>
    <w:rsid w:val="00B20807"/>
    <w:rsid w:val="00B20CB9"/>
    <w:rsid w:val="00B212AE"/>
    <w:rsid w:val="00B21810"/>
    <w:rsid w:val="00B22148"/>
    <w:rsid w:val="00B22331"/>
    <w:rsid w:val="00B23E6F"/>
    <w:rsid w:val="00B24061"/>
    <w:rsid w:val="00B24134"/>
    <w:rsid w:val="00B246BE"/>
    <w:rsid w:val="00B24D0F"/>
    <w:rsid w:val="00B24D7A"/>
    <w:rsid w:val="00B250CA"/>
    <w:rsid w:val="00B25760"/>
    <w:rsid w:val="00B259C1"/>
    <w:rsid w:val="00B260C9"/>
    <w:rsid w:val="00B264EB"/>
    <w:rsid w:val="00B2654F"/>
    <w:rsid w:val="00B27047"/>
    <w:rsid w:val="00B27801"/>
    <w:rsid w:val="00B27B23"/>
    <w:rsid w:val="00B30420"/>
    <w:rsid w:val="00B31941"/>
    <w:rsid w:val="00B325B2"/>
    <w:rsid w:val="00B359EC"/>
    <w:rsid w:val="00B35AA4"/>
    <w:rsid w:val="00B37A03"/>
    <w:rsid w:val="00B41096"/>
    <w:rsid w:val="00B41133"/>
    <w:rsid w:val="00B41884"/>
    <w:rsid w:val="00B435CC"/>
    <w:rsid w:val="00B441F7"/>
    <w:rsid w:val="00B4459C"/>
    <w:rsid w:val="00B448CF"/>
    <w:rsid w:val="00B4497E"/>
    <w:rsid w:val="00B467CD"/>
    <w:rsid w:val="00B50371"/>
    <w:rsid w:val="00B50792"/>
    <w:rsid w:val="00B52D19"/>
    <w:rsid w:val="00B53003"/>
    <w:rsid w:val="00B548BC"/>
    <w:rsid w:val="00B54F8B"/>
    <w:rsid w:val="00B552D2"/>
    <w:rsid w:val="00B55962"/>
    <w:rsid w:val="00B570E3"/>
    <w:rsid w:val="00B57655"/>
    <w:rsid w:val="00B60708"/>
    <w:rsid w:val="00B60E09"/>
    <w:rsid w:val="00B61345"/>
    <w:rsid w:val="00B61BC8"/>
    <w:rsid w:val="00B629C7"/>
    <w:rsid w:val="00B633BE"/>
    <w:rsid w:val="00B63804"/>
    <w:rsid w:val="00B63EF3"/>
    <w:rsid w:val="00B64276"/>
    <w:rsid w:val="00B64F1D"/>
    <w:rsid w:val="00B66C8A"/>
    <w:rsid w:val="00B66D98"/>
    <w:rsid w:val="00B70374"/>
    <w:rsid w:val="00B70A4F"/>
    <w:rsid w:val="00B70A90"/>
    <w:rsid w:val="00B72AAB"/>
    <w:rsid w:val="00B730A3"/>
    <w:rsid w:val="00B77C96"/>
    <w:rsid w:val="00B77E24"/>
    <w:rsid w:val="00B807C5"/>
    <w:rsid w:val="00B8096F"/>
    <w:rsid w:val="00B8097C"/>
    <w:rsid w:val="00B809B3"/>
    <w:rsid w:val="00B81041"/>
    <w:rsid w:val="00B8163A"/>
    <w:rsid w:val="00B81D25"/>
    <w:rsid w:val="00B82C17"/>
    <w:rsid w:val="00B835C7"/>
    <w:rsid w:val="00B84990"/>
    <w:rsid w:val="00B8500D"/>
    <w:rsid w:val="00B85C54"/>
    <w:rsid w:val="00B86044"/>
    <w:rsid w:val="00B86839"/>
    <w:rsid w:val="00B87381"/>
    <w:rsid w:val="00B87E92"/>
    <w:rsid w:val="00B910A9"/>
    <w:rsid w:val="00B913D9"/>
    <w:rsid w:val="00B91672"/>
    <w:rsid w:val="00B91C88"/>
    <w:rsid w:val="00B9218A"/>
    <w:rsid w:val="00B93371"/>
    <w:rsid w:val="00B93F08"/>
    <w:rsid w:val="00B95BB7"/>
    <w:rsid w:val="00B97B2D"/>
    <w:rsid w:val="00BA04C9"/>
    <w:rsid w:val="00BA0547"/>
    <w:rsid w:val="00BA062A"/>
    <w:rsid w:val="00BA0636"/>
    <w:rsid w:val="00BA1AF3"/>
    <w:rsid w:val="00BA1BAE"/>
    <w:rsid w:val="00BA2EA7"/>
    <w:rsid w:val="00BA39F0"/>
    <w:rsid w:val="00BA4211"/>
    <w:rsid w:val="00BA44E0"/>
    <w:rsid w:val="00BA49DF"/>
    <w:rsid w:val="00BA4A30"/>
    <w:rsid w:val="00BA4A7E"/>
    <w:rsid w:val="00BA4D4D"/>
    <w:rsid w:val="00BA4EA5"/>
    <w:rsid w:val="00BA4F15"/>
    <w:rsid w:val="00BA53BB"/>
    <w:rsid w:val="00BA56D3"/>
    <w:rsid w:val="00BA6FF0"/>
    <w:rsid w:val="00BA74F2"/>
    <w:rsid w:val="00BA7677"/>
    <w:rsid w:val="00BB0803"/>
    <w:rsid w:val="00BB1335"/>
    <w:rsid w:val="00BB13F9"/>
    <w:rsid w:val="00BB24D4"/>
    <w:rsid w:val="00BB41E7"/>
    <w:rsid w:val="00BB5A0F"/>
    <w:rsid w:val="00BB781F"/>
    <w:rsid w:val="00BC10A4"/>
    <w:rsid w:val="00BC16B7"/>
    <w:rsid w:val="00BC16DF"/>
    <w:rsid w:val="00BC1B5F"/>
    <w:rsid w:val="00BC4B2A"/>
    <w:rsid w:val="00BC6A5F"/>
    <w:rsid w:val="00BC6E42"/>
    <w:rsid w:val="00BC773F"/>
    <w:rsid w:val="00BC78F8"/>
    <w:rsid w:val="00BD1ADB"/>
    <w:rsid w:val="00BD2512"/>
    <w:rsid w:val="00BD2D39"/>
    <w:rsid w:val="00BD441A"/>
    <w:rsid w:val="00BD45DB"/>
    <w:rsid w:val="00BD486D"/>
    <w:rsid w:val="00BD6CF0"/>
    <w:rsid w:val="00BD7D90"/>
    <w:rsid w:val="00BE31DE"/>
    <w:rsid w:val="00BE3A21"/>
    <w:rsid w:val="00BE550E"/>
    <w:rsid w:val="00BE5523"/>
    <w:rsid w:val="00BE68FD"/>
    <w:rsid w:val="00BE7570"/>
    <w:rsid w:val="00BF028B"/>
    <w:rsid w:val="00BF033E"/>
    <w:rsid w:val="00BF11D5"/>
    <w:rsid w:val="00BF1FD6"/>
    <w:rsid w:val="00BF20BE"/>
    <w:rsid w:val="00BF2375"/>
    <w:rsid w:val="00BF2D56"/>
    <w:rsid w:val="00BF67DC"/>
    <w:rsid w:val="00BF7ED2"/>
    <w:rsid w:val="00C00FA3"/>
    <w:rsid w:val="00C00FE0"/>
    <w:rsid w:val="00C01BE7"/>
    <w:rsid w:val="00C01BF5"/>
    <w:rsid w:val="00C01D1D"/>
    <w:rsid w:val="00C01D97"/>
    <w:rsid w:val="00C035CD"/>
    <w:rsid w:val="00C0397D"/>
    <w:rsid w:val="00C04441"/>
    <w:rsid w:val="00C047CC"/>
    <w:rsid w:val="00C052F3"/>
    <w:rsid w:val="00C059AB"/>
    <w:rsid w:val="00C0705B"/>
    <w:rsid w:val="00C07479"/>
    <w:rsid w:val="00C10A36"/>
    <w:rsid w:val="00C10FE1"/>
    <w:rsid w:val="00C11472"/>
    <w:rsid w:val="00C11873"/>
    <w:rsid w:val="00C12FA0"/>
    <w:rsid w:val="00C13651"/>
    <w:rsid w:val="00C14D8E"/>
    <w:rsid w:val="00C14FE8"/>
    <w:rsid w:val="00C15039"/>
    <w:rsid w:val="00C15FE1"/>
    <w:rsid w:val="00C16EC6"/>
    <w:rsid w:val="00C172C5"/>
    <w:rsid w:val="00C17BA2"/>
    <w:rsid w:val="00C21160"/>
    <w:rsid w:val="00C2172A"/>
    <w:rsid w:val="00C21C30"/>
    <w:rsid w:val="00C220E0"/>
    <w:rsid w:val="00C23723"/>
    <w:rsid w:val="00C23B29"/>
    <w:rsid w:val="00C241F3"/>
    <w:rsid w:val="00C25011"/>
    <w:rsid w:val="00C257EF"/>
    <w:rsid w:val="00C26332"/>
    <w:rsid w:val="00C264A8"/>
    <w:rsid w:val="00C31AAE"/>
    <w:rsid w:val="00C3254A"/>
    <w:rsid w:val="00C325A9"/>
    <w:rsid w:val="00C32B37"/>
    <w:rsid w:val="00C33387"/>
    <w:rsid w:val="00C339E0"/>
    <w:rsid w:val="00C354A0"/>
    <w:rsid w:val="00C35770"/>
    <w:rsid w:val="00C35A06"/>
    <w:rsid w:val="00C35E80"/>
    <w:rsid w:val="00C360FB"/>
    <w:rsid w:val="00C369D3"/>
    <w:rsid w:val="00C36C3D"/>
    <w:rsid w:val="00C37803"/>
    <w:rsid w:val="00C37ACE"/>
    <w:rsid w:val="00C40E89"/>
    <w:rsid w:val="00C412EF"/>
    <w:rsid w:val="00C4151E"/>
    <w:rsid w:val="00C41703"/>
    <w:rsid w:val="00C41AC7"/>
    <w:rsid w:val="00C435E0"/>
    <w:rsid w:val="00C44992"/>
    <w:rsid w:val="00C4536B"/>
    <w:rsid w:val="00C45AA6"/>
    <w:rsid w:val="00C45B54"/>
    <w:rsid w:val="00C468F7"/>
    <w:rsid w:val="00C471FF"/>
    <w:rsid w:val="00C47644"/>
    <w:rsid w:val="00C47B0E"/>
    <w:rsid w:val="00C511CF"/>
    <w:rsid w:val="00C52435"/>
    <w:rsid w:val="00C53D9D"/>
    <w:rsid w:val="00C54D10"/>
    <w:rsid w:val="00C5544A"/>
    <w:rsid w:val="00C55E7E"/>
    <w:rsid w:val="00C56CA8"/>
    <w:rsid w:val="00C622D7"/>
    <w:rsid w:val="00C623D6"/>
    <w:rsid w:val="00C62530"/>
    <w:rsid w:val="00C63112"/>
    <w:rsid w:val="00C654D5"/>
    <w:rsid w:val="00C65705"/>
    <w:rsid w:val="00C6598C"/>
    <w:rsid w:val="00C668DB"/>
    <w:rsid w:val="00C67853"/>
    <w:rsid w:val="00C7000E"/>
    <w:rsid w:val="00C7035C"/>
    <w:rsid w:val="00C703F4"/>
    <w:rsid w:val="00C70BB3"/>
    <w:rsid w:val="00C72A51"/>
    <w:rsid w:val="00C72B7C"/>
    <w:rsid w:val="00C7350D"/>
    <w:rsid w:val="00C736CF"/>
    <w:rsid w:val="00C747BD"/>
    <w:rsid w:val="00C7491C"/>
    <w:rsid w:val="00C74A4F"/>
    <w:rsid w:val="00C74EC6"/>
    <w:rsid w:val="00C754AD"/>
    <w:rsid w:val="00C75B51"/>
    <w:rsid w:val="00C7651B"/>
    <w:rsid w:val="00C77E0B"/>
    <w:rsid w:val="00C8041D"/>
    <w:rsid w:val="00C8160F"/>
    <w:rsid w:val="00C83308"/>
    <w:rsid w:val="00C84E7D"/>
    <w:rsid w:val="00C87275"/>
    <w:rsid w:val="00C87A24"/>
    <w:rsid w:val="00C87B62"/>
    <w:rsid w:val="00C87D49"/>
    <w:rsid w:val="00C87FAE"/>
    <w:rsid w:val="00C913B5"/>
    <w:rsid w:val="00C91475"/>
    <w:rsid w:val="00C92360"/>
    <w:rsid w:val="00C92D9D"/>
    <w:rsid w:val="00C92EF4"/>
    <w:rsid w:val="00C93BB2"/>
    <w:rsid w:val="00C94884"/>
    <w:rsid w:val="00C94E73"/>
    <w:rsid w:val="00C95474"/>
    <w:rsid w:val="00C969B2"/>
    <w:rsid w:val="00C96FF2"/>
    <w:rsid w:val="00C97ADA"/>
    <w:rsid w:val="00CA0DF4"/>
    <w:rsid w:val="00CA0E87"/>
    <w:rsid w:val="00CA1247"/>
    <w:rsid w:val="00CA12E2"/>
    <w:rsid w:val="00CA1A95"/>
    <w:rsid w:val="00CA277B"/>
    <w:rsid w:val="00CA28AA"/>
    <w:rsid w:val="00CA3569"/>
    <w:rsid w:val="00CA35BE"/>
    <w:rsid w:val="00CA3C5C"/>
    <w:rsid w:val="00CA3EFB"/>
    <w:rsid w:val="00CA4136"/>
    <w:rsid w:val="00CA49CA"/>
    <w:rsid w:val="00CA4B40"/>
    <w:rsid w:val="00CA519C"/>
    <w:rsid w:val="00CA565B"/>
    <w:rsid w:val="00CA5B2D"/>
    <w:rsid w:val="00CA6122"/>
    <w:rsid w:val="00CA6458"/>
    <w:rsid w:val="00CA6EEE"/>
    <w:rsid w:val="00CA6EF7"/>
    <w:rsid w:val="00CA7181"/>
    <w:rsid w:val="00CA79B0"/>
    <w:rsid w:val="00CB02C1"/>
    <w:rsid w:val="00CB044E"/>
    <w:rsid w:val="00CB1681"/>
    <w:rsid w:val="00CB22DB"/>
    <w:rsid w:val="00CB2752"/>
    <w:rsid w:val="00CB2B06"/>
    <w:rsid w:val="00CB46D0"/>
    <w:rsid w:val="00CB6027"/>
    <w:rsid w:val="00CB6382"/>
    <w:rsid w:val="00CB69D9"/>
    <w:rsid w:val="00CB72FE"/>
    <w:rsid w:val="00CC085C"/>
    <w:rsid w:val="00CC0D7D"/>
    <w:rsid w:val="00CC1520"/>
    <w:rsid w:val="00CC1CA3"/>
    <w:rsid w:val="00CC2A1D"/>
    <w:rsid w:val="00CC2DB0"/>
    <w:rsid w:val="00CC3363"/>
    <w:rsid w:val="00CC3536"/>
    <w:rsid w:val="00CC39F6"/>
    <w:rsid w:val="00CC3A5E"/>
    <w:rsid w:val="00CC413F"/>
    <w:rsid w:val="00CC499D"/>
    <w:rsid w:val="00CC4FA5"/>
    <w:rsid w:val="00CC4FF4"/>
    <w:rsid w:val="00CC5421"/>
    <w:rsid w:val="00CC59B2"/>
    <w:rsid w:val="00CC72A4"/>
    <w:rsid w:val="00CC7672"/>
    <w:rsid w:val="00CC7751"/>
    <w:rsid w:val="00CC7CA3"/>
    <w:rsid w:val="00CD07E7"/>
    <w:rsid w:val="00CD0E04"/>
    <w:rsid w:val="00CD1828"/>
    <w:rsid w:val="00CD26C9"/>
    <w:rsid w:val="00CD3A44"/>
    <w:rsid w:val="00CD451A"/>
    <w:rsid w:val="00CD4C09"/>
    <w:rsid w:val="00CD54D6"/>
    <w:rsid w:val="00CD5989"/>
    <w:rsid w:val="00CD615E"/>
    <w:rsid w:val="00CD6BA2"/>
    <w:rsid w:val="00CD6DE0"/>
    <w:rsid w:val="00CD77DC"/>
    <w:rsid w:val="00CE0B55"/>
    <w:rsid w:val="00CE14CC"/>
    <w:rsid w:val="00CE2141"/>
    <w:rsid w:val="00CE23AA"/>
    <w:rsid w:val="00CE3B25"/>
    <w:rsid w:val="00CE4438"/>
    <w:rsid w:val="00CE47F1"/>
    <w:rsid w:val="00CE4C72"/>
    <w:rsid w:val="00CE570C"/>
    <w:rsid w:val="00CE57D0"/>
    <w:rsid w:val="00CE5979"/>
    <w:rsid w:val="00CE5ADE"/>
    <w:rsid w:val="00CE5DAE"/>
    <w:rsid w:val="00CE6185"/>
    <w:rsid w:val="00CE6B7A"/>
    <w:rsid w:val="00CE6C94"/>
    <w:rsid w:val="00CE72E2"/>
    <w:rsid w:val="00CF0057"/>
    <w:rsid w:val="00CF0A06"/>
    <w:rsid w:val="00CF1418"/>
    <w:rsid w:val="00CF3931"/>
    <w:rsid w:val="00CF4631"/>
    <w:rsid w:val="00CF55A2"/>
    <w:rsid w:val="00CF6FBF"/>
    <w:rsid w:val="00D007A1"/>
    <w:rsid w:val="00D009EC"/>
    <w:rsid w:val="00D0196B"/>
    <w:rsid w:val="00D01C3D"/>
    <w:rsid w:val="00D02CD2"/>
    <w:rsid w:val="00D05384"/>
    <w:rsid w:val="00D05787"/>
    <w:rsid w:val="00D059C0"/>
    <w:rsid w:val="00D0622C"/>
    <w:rsid w:val="00D063D4"/>
    <w:rsid w:val="00D065C6"/>
    <w:rsid w:val="00D06D02"/>
    <w:rsid w:val="00D0702A"/>
    <w:rsid w:val="00D07260"/>
    <w:rsid w:val="00D1036B"/>
    <w:rsid w:val="00D10CBF"/>
    <w:rsid w:val="00D11D58"/>
    <w:rsid w:val="00D12435"/>
    <w:rsid w:val="00D12F58"/>
    <w:rsid w:val="00D13215"/>
    <w:rsid w:val="00D13335"/>
    <w:rsid w:val="00D13966"/>
    <w:rsid w:val="00D16400"/>
    <w:rsid w:val="00D16D34"/>
    <w:rsid w:val="00D17ECE"/>
    <w:rsid w:val="00D209D6"/>
    <w:rsid w:val="00D21AD1"/>
    <w:rsid w:val="00D21FA2"/>
    <w:rsid w:val="00D2247C"/>
    <w:rsid w:val="00D22621"/>
    <w:rsid w:val="00D237E7"/>
    <w:rsid w:val="00D242B3"/>
    <w:rsid w:val="00D24305"/>
    <w:rsid w:val="00D24C5C"/>
    <w:rsid w:val="00D25E32"/>
    <w:rsid w:val="00D25EC1"/>
    <w:rsid w:val="00D267CE"/>
    <w:rsid w:val="00D26B15"/>
    <w:rsid w:val="00D26B54"/>
    <w:rsid w:val="00D30981"/>
    <w:rsid w:val="00D30E01"/>
    <w:rsid w:val="00D31066"/>
    <w:rsid w:val="00D3111B"/>
    <w:rsid w:val="00D3189E"/>
    <w:rsid w:val="00D31DB9"/>
    <w:rsid w:val="00D322CB"/>
    <w:rsid w:val="00D322ED"/>
    <w:rsid w:val="00D322F4"/>
    <w:rsid w:val="00D33CB7"/>
    <w:rsid w:val="00D3459F"/>
    <w:rsid w:val="00D3464A"/>
    <w:rsid w:val="00D360CA"/>
    <w:rsid w:val="00D37000"/>
    <w:rsid w:val="00D3711E"/>
    <w:rsid w:val="00D37BB3"/>
    <w:rsid w:val="00D37CB7"/>
    <w:rsid w:val="00D37D6C"/>
    <w:rsid w:val="00D424F2"/>
    <w:rsid w:val="00D434D6"/>
    <w:rsid w:val="00D43B2E"/>
    <w:rsid w:val="00D44463"/>
    <w:rsid w:val="00D458AA"/>
    <w:rsid w:val="00D46587"/>
    <w:rsid w:val="00D4723A"/>
    <w:rsid w:val="00D479A8"/>
    <w:rsid w:val="00D5011A"/>
    <w:rsid w:val="00D50ACD"/>
    <w:rsid w:val="00D526AE"/>
    <w:rsid w:val="00D52A67"/>
    <w:rsid w:val="00D52C68"/>
    <w:rsid w:val="00D530BE"/>
    <w:rsid w:val="00D53656"/>
    <w:rsid w:val="00D536B9"/>
    <w:rsid w:val="00D5381A"/>
    <w:rsid w:val="00D54201"/>
    <w:rsid w:val="00D54228"/>
    <w:rsid w:val="00D60ACA"/>
    <w:rsid w:val="00D613BD"/>
    <w:rsid w:val="00D61716"/>
    <w:rsid w:val="00D62878"/>
    <w:rsid w:val="00D62F24"/>
    <w:rsid w:val="00D63058"/>
    <w:rsid w:val="00D63F88"/>
    <w:rsid w:val="00D64280"/>
    <w:rsid w:val="00D65158"/>
    <w:rsid w:val="00D668DA"/>
    <w:rsid w:val="00D66D28"/>
    <w:rsid w:val="00D66EE2"/>
    <w:rsid w:val="00D71832"/>
    <w:rsid w:val="00D737F1"/>
    <w:rsid w:val="00D73905"/>
    <w:rsid w:val="00D73CF8"/>
    <w:rsid w:val="00D743CB"/>
    <w:rsid w:val="00D74822"/>
    <w:rsid w:val="00D750F1"/>
    <w:rsid w:val="00D75FAF"/>
    <w:rsid w:val="00D76144"/>
    <w:rsid w:val="00D762F9"/>
    <w:rsid w:val="00D77AF8"/>
    <w:rsid w:val="00D77F71"/>
    <w:rsid w:val="00D80AEC"/>
    <w:rsid w:val="00D80C23"/>
    <w:rsid w:val="00D80D8B"/>
    <w:rsid w:val="00D8138F"/>
    <w:rsid w:val="00D816BC"/>
    <w:rsid w:val="00D81D3B"/>
    <w:rsid w:val="00D82402"/>
    <w:rsid w:val="00D828FC"/>
    <w:rsid w:val="00D83A5F"/>
    <w:rsid w:val="00D85265"/>
    <w:rsid w:val="00D857B7"/>
    <w:rsid w:val="00D86435"/>
    <w:rsid w:val="00D8718E"/>
    <w:rsid w:val="00D910D7"/>
    <w:rsid w:val="00D9151A"/>
    <w:rsid w:val="00D91AB7"/>
    <w:rsid w:val="00D91DAD"/>
    <w:rsid w:val="00D92B91"/>
    <w:rsid w:val="00D94AB2"/>
    <w:rsid w:val="00D94CE1"/>
    <w:rsid w:val="00D95C40"/>
    <w:rsid w:val="00D960FA"/>
    <w:rsid w:val="00D97550"/>
    <w:rsid w:val="00D975DD"/>
    <w:rsid w:val="00D97715"/>
    <w:rsid w:val="00DA04FE"/>
    <w:rsid w:val="00DA1B2A"/>
    <w:rsid w:val="00DA27C5"/>
    <w:rsid w:val="00DA322A"/>
    <w:rsid w:val="00DA3282"/>
    <w:rsid w:val="00DA36EB"/>
    <w:rsid w:val="00DA3FDD"/>
    <w:rsid w:val="00DA4156"/>
    <w:rsid w:val="00DA4BD6"/>
    <w:rsid w:val="00DA5593"/>
    <w:rsid w:val="00DA7085"/>
    <w:rsid w:val="00DB0687"/>
    <w:rsid w:val="00DB131B"/>
    <w:rsid w:val="00DB1D44"/>
    <w:rsid w:val="00DB46F2"/>
    <w:rsid w:val="00DB4984"/>
    <w:rsid w:val="00DB4D79"/>
    <w:rsid w:val="00DB5F2A"/>
    <w:rsid w:val="00DB605C"/>
    <w:rsid w:val="00DB632C"/>
    <w:rsid w:val="00DB6939"/>
    <w:rsid w:val="00DB6BCF"/>
    <w:rsid w:val="00DB7423"/>
    <w:rsid w:val="00DC093B"/>
    <w:rsid w:val="00DC0ECC"/>
    <w:rsid w:val="00DC2346"/>
    <w:rsid w:val="00DC256A"/>
    <w:rsid w:val="00DC2BCF"/>
    <w:rsid w:val="00DC4AD9"/>
    <w:rsid w:val="00DC52ED"/>
    <w:rsid w:val="00DC603F"/>
    <w:rsid w:val="00DC6B15"/>
    <w:rsid w:val="00DC7BC0"/>
    <w:rsid w:val="00DC7D77"/>
    <w:rsid w:val="00DD09FE"/>
    <w:rsid w:val="00DD1433"/>
    <w:rsid w:val="00DD1770"/>
    <w:rsid w:val="00DD1B4D"/>
    <w:rsid w:val="00DD1E8B"/>
    <w:rsid w:val="00DD2689"/>
    <w:rsid w:val="00DD2967"/>
    <w:rsid w:val="00DD3097"/>
    <w:rsid w:val="00DD347C"/>
    <w:rsid w:val="00DD38C7"/>
    <w:rsid w:val="00DD450F"/>
    <w:rsid w:val="00DD4612"/>
    <w:rsid w:val="00DD534A"/>
    <w:rsid w:val="00DD5879"/>
    <w:rsid w:val="00DD5DE9"/>
    <w:rsid w:val="00DD670C"/>
    <w:rsid w:val="00DD6BBE"/>
    <w:rsid w:val="00DD71A5"/>
    <w:rsid w:val="00DE091F"/>
    <w:rsid w:val="00DE134F"/>
    <w:rsid w:val="00DE1BF5"/>
    <w:rsid w:val="00DE2463"/>
    <w:rsid w:val="00DE2CAF"/>
    <w:rsid w:val="00DE34B1"/>
    <w:rsid w:val="00DE3A31"/>
    <w:rsid w:val="00DE47F8"/>
    <w:rsid w:val="00DE4ED4"/>
    <w:rsid w:val="00DE5CF8"/>
    <w:rsid w:val="00DE616C"/>
    <w:rsid w:val="00DF05E9"/>
    <w:rsid w:val="00DF11C7"/>
    <w:rsid w:val="00DF1C9C"/>
    <w:rsid w:val="00DF2890"/>
    <w:rsid w:val="00DF2AC6"/>
    <w:rsid w:val="00DF30CD"/>
    <w:rsid w:val="00DF540D"/>
    <w:rsid w:val="00DF5634"/>
    <w:rsid w:val="00DF641E"/>
    <w:rsid w:val="00DF65B6"/>
    <w:rsid w:val="00DF6B1C"/>
    <w:rsid w:val="00DF75F1"/>
    <w:rsid w:val="00E00F48"/>
    <w:rsid w:val="00E01AC0"/>
    <w:rsid w:val="00E024E5"/>
    <w:rsid w:val="00E03AEA"/>
    <w:rsid w:val="00E0444A"/>
    <w:rsid w:val="00E0494A"/>
    <w:rsid w:val="00E04BBC"/>
    <w:rsid w:val="00E04F20"/>
    <w:rsid w:val="00E0518E"/>
    <w:rsid w:val="00E06392"/>
    <w:rsid w:val="00E0757F"/>
    <w:rsid w:val="00E10E8C"/>
    <w:rsid w:val="00E117C6"/>
    <w:rsid w:val="00E12097"/>
    <w:rsid w:val="00E1267D"/>
    <w:rsid w:val="00E128F1"/>
    <w:rsid w:val="00E12B49"/>
    <w:rsid w:val="00E13038"/>
    <w:rsid w:val="00E136D0"/>
    <w:rsid w:val="00E137ED"/>
    <w:rsid w:val="00E13FDF"/>
    <w:rsid w:val="00E14204"/>
    <w:rsid w:val="00E14B78"/>
    <w:rsid w:val="00E15DAA"/>
    <w:rsid w:val="00E15DAD"/>
    <w:rsid w:val="00E15E4E"/>
    <w:rsid w:val="00E16F73"/>
    <w:rsid w:val="00E1752C"/>
    <w:rsid w:val="00E175B9"/>
    <w:rsid w:val="00E17866"/>
    <w:rsid w:val="00E17FF4"/>
    <w:rsid w:val="00E2085E"/>
    <w:rsid w:val="00E20F67"/>
    <w:rsid w:val="00E210D6"/>
    <w:rsid w:val="00E21A09"/>
    <w:rsid w:val="00E21A44"/>
    <w:rsid w:val="00E223D1"/>
    <w:rsid w:val="00E22E0E"/>
    <w:rsid w:val="00E23587"/>
    <w:rsid w:val="00E2368E"/>
    <w:rsid w:val="00E24B7A"/>
    <w:rsid w:val="00E25C90"/>
    <w:rsid w:val="00E25F9D"/>
    <w:rsid w:val="00E262BA"/>
    <w:rsid w:val="00E26883"/>
    <w:rsid w:val="00E26C8F"/>
    <w:rsid w:val="00E278A8"/>
    <w:rsid w:val="00E27F32"/>
    <w:rsid w:val="00E30471"/>
    <w:rsid w:val="00E3097E"/>
    <w:rsid w:val="00E30F9A"/>
    <w:rsid w:val="00E31441"/>
    <w:rsid w:val="00E31B8D"/>
    <w:rsid w:val="00E31BE7"/>
    <w:rsid w:val="00E31F1D"/>
    <w:rsid w:val="00E34BD0"/>
    <w:rsid w:val="00E359D9"/>
    <w:rsid w:val="00E363D9"/>
    <w:rsid w:val="00E3649B"/>
    <w:rsid w:val="00E37863"/>
    <w:rsid w:val="00E37865"/>
    <w:rsid w:val="00E3789D"/>
    <w:rsid w:val="00E40B23"/>
    <w:rsid w:val="00E41E3E"/>
    <w:rsid w:val="00E4303A"/>
    <w:rsid w:val="00E43316"/>
    <w:rsid w:val="00E434E8"/>
    <w:rsid w:val="00E44ED4"/>
    <w:rsid w:val="00E45646"/>
    <w:rsid w:val="00E45D99"/>
    <w:rsid w:val="00E45E2E"/>
    <w:rsid w:val="00E4618E"/>
    <w:rsid w:val="00E4632C"/>
    <w:rsid w:val="00E4646E"/>
    <w:rsid w:val="00E46CF3"/>
    <w:rsid w:val="00E47946"/>
    <w:rsid w:val="00E507E8"/>
    <w:rsid w:val="00E51BFB"/>
    <w:rsid w:val="00E54201"/>
    <w:rsid w:val="00E54C5F"/>
    <w:rsid w:val="00E554E9"/>
    <w:rsid w:val="00E55A1C"/>
    <w:rsid w:val="00E55C89"/>
    <w:rsid w:val="00E567AD"/>
    <w:rsid w:val="00E569CD"/>
    <w:rsid w:val="00E573C1"/>
    <w:rsid w:val="00E60450"/>
    <w:rsid w:val="00E613AC"/>
    <w:rsid w:val="00E61C56"/>
    <w:rsid w:val="00E622D3"/>
    <w:rsid w:val="00E62CAB"/>
    <w:rsid w:val="00E63779"/>
    <w:rsid w:val="00E64C0C"/>
    <w:rsid w:val="00E67D0A"/>
    <w:rsid w:val="00E7088E"/>
    <w:rsid w:val="00E71539"/>
    <w:rsid w:val="00E723B5"/>
    <w:rsid w:val="00E7309F"/>
    <w:rsid w:val="00E73BE7"/>
    <w:rsid w:val="00E73C3A"/>
    <w:rsid w:val="00E73CC0"/>
    <w:rsid w:val="00E73EB3"/>
    <w:rsid w:val="00E742FF"/>
    <w:rsid w:val="00E75121"/>
    <w:rsid w:val="00E761FC"/>
    <w:rsid w:val="00E76310"/>
    <w:rsid w:val="00E76337"/>
    <w:rsid w:val="00E76D62"/>
    <w:rsid w:val="00E770C0"/>
    <w:rsid w:val="00E77334"/>
    <w:rsid w:val="00E8020A"/>
    <w:rsid w:val="00E80C99"/>
    <w:rsid w:val="00E81CE5"/>
    <w:rsid w:val="00E825A6"/>
    <w:rsid w:val="00E84DFA"/>
    <w:rsid w:val="00E85589"/>
    <w:rsid w:val="00E857EF"/>
    <w:rsid w:val="00E85CA9"/>
    <w:rsid w:val="00E85CE6"/>
    <w:rsid w:val="00E868A8"/>
    <w:rsid w:val="00E917EC"/>
    <w:rsid w:val="00E91FF4"/>
    <w:rsid w:val="00E92729"/>
    <w:rsid w:val="00E92F10"/>
    <w:rsid w:val="00E933D0"/>
    <w:rsid w:val="00E93788"/>
    <w:rsid w:val="00E94344"/>
    <w:rsid w:val="00E9439B"/>
    <w:rsid w:val="00E94936"/>
    <w:rsid w:val="00E96223"/>
    <w:rsid w:val="00E96CAC"/>
    <w:rsid w:val="00E9706A"/>
    <w:rsid w:val="00E97473"/>
    <w:rsid w:val="00E9754E"/>
    <w:rsid w:val="00E97BC3"/>
    <w:rsid w:val="00EA09AB"/>
    <w:rsid w:val="00EA0A60"/>
    <w:rsid w:val="00EA118E"/>
    <w:rsid w:val="00EA1E59"/>
    <w:rsid w:val="00EA2DF1"/>
    <w:rsid w:val="00EA57FE"/>
    <w:rsid w:val="00EA5EBE"/>
    <w:rsid w:val="00EA62CF"/>
    <w:rsid w:val="00EA6F48"/>
    <w:rsid w:val="00EA7B11"/>
    <w:rsid w:val="00EB15D5"/>
    <w:rsid w:val="00EB17A3"/>
    <w:rsid w:val="00EB17AD"/>
    <w:rsid w:val="00EB2EE3"/>
    <w:rsid w:val="00EB347D"/>
    <w:rsid w:val="00EB588D"/>
    <w:rsid w:val="00EB5C16"/>
    <w:rsid w:val="00EB65ED"/>
    <w:rsid w:val="00EB663E"/>
    <w:rsid w:val="00EB6D3D"/>
    <w:rsid w:val="00EB73DE"/>
    <w:rsid w:val="00EB7C9B"/>
    <w:rsid w:val="00EC007D"/>
    <w:rsid w:val="00EC08A8"/>
    <w:rsid w:val="00EC1356"/>
    <w:rsid w:val="00EC173A"/>
    <w:rsid w:val="00EC1F51"/>
    <w:rsid w:val="00EC2DD5"/>
    <w:rsid w:val="00EC2E9F"/>
    <w:rsid w:val="00EC3696"/>
    <w:rsid w:val="00EC4349"/>
    <w:rsid w:val="00EC4988"/>
    <w:rsid w:val="00EC543A"/>
    <w:rsid w:val="00EC57F1"/>
    <w:rsid w:val="00EC6123"/>
    <w:rsid w:val="00EC61BF"/>
    <w:rsid w:val="00EC61CC"/>
    <w:rsid w:val="00EC6243"/>
    <w:rsid w:val="00EC64E4"/>
    <w:rsid w:val="00EC6729"/>
    <w:rsid w:val="00EC6D36"/>
    <w:rsid w:val="00EC6FF9"/>
    <w:rsid w:val="00EC7E06"/>
    <w:rsid w:val="00ED1152"/>
    <w:rsid w:val="00ED214E"/>
    <w:rsid w:val="00ED2735"/>
    <w:rsid w:val="00ED2838"/>
    <w:rsid w:val="00ED2D5F"/>
    <w:rsid w:val="00ED3036"/>
    <w:rsid w:val="00ED339E"/>
    <w:rsid w:val="00ED40CB"/>
    <w:rsid w:val="00ED41B1"/>
    <w:rsid w:val="00ED575F"/>
    <w:rsid w:val="00ED708A"/>
    <w:rsid w:val="00ED775E"/>
    <w:rsid w:val="00ED7F51"/>
    <w:rsid w:val="00EE0001"/>
    <w:rsid w:val="00EE1245"/>
    <w:rsid w:val="00EE21D3"/>
    <w:rsid w:val="00EE26FA"/>
    <w:rsid w:val="00EE2A4D"/>
    <w:rsid w:val="00EE32F3"/>
    <w:rsid w:val="00EE362B"/>
    <w:rsid w:val="00EE4422"/>
    <w:rsid w:val="00EE4512"/>
    <w:rsid w:val="00EE4B05"/>
    <w:rsid w:val="00EE61AD"/>
    <w:rsid w:val="00EE6E03"/>
    <w:rsid w:val="00EE6E5A"/>
    <w:rsid w:val="00EF0063"/>
    <w:rsid w:val="00EF0A23"/>
    <w:rsid w:val="00EF0A3B"/>
    <w:rsid w:val="00EF12E0"/>
    <w:rsid w:val="00EF196E"/>
    <w:rsid w:val="00EF36C7"/>
    <w:rsid w:val="00EF4C48"/>
    <w:rsid w:val="00EF5DAE"/>
    <w:rsid w:val="00EF7C30"/>
    <w:rsid w:val="00F00317"/>
    <w:rsid w:val="00F00A8B"/>
    <w:rsid w:val="00F00BF7"/>
    <w:rsid w:val="00F017C4"/>
    <w:rsid w:val="00F01CEC"/>
    <w:rsid w:val="00F05522"/>
    <w:rsid w:val="00F057CE"/>
    <w:rsid w:val="00F057F0"/>
    <w:rsid w:val="00F05825"/>
    <w:rsid w:val="00F05962"/>
    <w:rsid w:val="00F05CD0"/>
    <w:rsid w:val="00F06658"/>
    <w:rsid w:val="00F10DC4"/>
    <w:rsid w:val="00F11BA3"/>
    <w:rsid w:val="00F177F7"/>
    <w:rsid w:val="00F22509"/>
    <w:rsid w:val="00F23F64"/>
    <w:rsid w:val="00F24C22"/>
    <w:rsid w:val="00F26E62"/>
    <w:rsid w:val="00F26FB0"/>
    <w:rsid w:val="00F276D3"/>
    <w:rsid w:val="00F27A03"/>
    <w:rsid w:val="00F27B1B"/>
    <w:rsid w:val="00F30068"/>
    <w:rsid w:val="00F312FE"/>
    <w:rsid w:val="00F32458"/>
    <w:rsid w:val="00F32479"/>
    <w:rsid w:val="00F334D0"/>
    <w:rsid w:val="00F3377F"/>
    <w:rsid w:val="00F33BB8"/>
    <w:rsid w:val="00F34417"/>
    <w:rsid w:val="00F34857"/>
    <w:rsid w:val="00F356ED"/>
    <w:rsid w:val="00F3577C"/>
    <w:rsid w:val="00F36209"/>
    <w:rsid w:val="00F3631B"/>
    <w:rsid w:val="00F37330"/>
    <w:rsid w:val="00F37728"/>
    <w:rsid w:val="00F40B7E"/>
    <w:rsid w:val="00F417D8"/>
    <w:rsid w:val="00F419CB"/>
    <w:rsid w:val="00F41B53"/>
    <w:rsid w:val="00F42658"/>
    <w:rsid w:val="00F432F4"/>
    <w:rsid w:val="00F43724"/>
    <w:rsid w:val="00F438F9"/>
    <w:rsid w:val="00F43BFC"/>
    <w:rsid w:val="00F44B99"/>
    <w:rsid w:val="00F45345"/>
    <w:rsid w:val="00F453BB"/>
    <w:rsid w:val="00F457D4"/>
    <w:rsid w:val="00F46710"/>
    <w:rsid w:val="00F46AA5"/>
    <w:rsid w:val="00F46E33"/>
    <w:rsid w:val="00F47419"/>
    <w:rsid w:val="00F50001"/>
    <w:rsid w:val="00F51417"/>
    <w:rsid w:val="00F52573"/>
    <w:rsid w:val="00F55350"/>
    <w:rsid w:val="00F55E2B"/>
    <w:rsid w:val="00F561CB"/>
    <w:rsid w:val="00F561DD"/>
    <w:rsid w:val="00F56471"/>
    <w:rsid w:val="00F565B3"/>
    <w:rsid w:val="00F565DE"/>
    <w:rsid w:val="00F56A67"/>
    <w:rsid w:val="00F5756B"/>
    <w:rsid w:val="00F61507"/>
    <w:rsid w:val="00F61983"/>
    <w:rsid w:val="00F61A33"/>
    <w:rsid w:val="00F61A9B"/>
    <w:rsid w:val="00F634A5"/>
    <w:rsid w:val="00F6385C"/>
    <w:rsid w:val="00F64925"/>
    <w:rsid w:val="00F6493C"/>
    <w:rsid w:val="00F649D6"/>
    <w:rsid w:val="00F652CE"/>
    <w:rsid w:val="00F65596"/>
    <w:rsid w:val="00F65833"/>
    <w:rsid w:val="00F65B40"/>
    <w:rsid w:val="00F65DD2"/>
    <w:rsid w:val="00F65E14"/>
    <w:rsid w:val="00F667CE"/>
    <w:rsid w:val="00F66B95"/>
    <w:rsid w:val="00F67813"/>
    <w:rsid w:val="00F67ACB"/>
    <w:rsid w:val="00F710D3"/>
    <w:rsid w:val="00F7216E"/>
    <w:rsid w:val="00F721B0"/>
    <w:rsid w:val="00F722B7"/>
    <w:rsid w:val="00F73BEC"/>
    <w:rsid w:val="00F7438D"/>
    <w:rsid w:val="00F74BC7"/>
    <w:rsid w:val="00F74FB6"/>
    <w:rsid w:val="00F753AE"/>
    <w:rsid w:val="00F762C0"/>
    <w:rsid w:val="00F76A5E"/>
    <w:rsid w:val="00F77D3A"/>
    <w:rsid w:val="00F80CA7"/>
    <w:rsid w:val="00F814AB"/>
    <w:rsid w:val="00F822E6"/>
    <w:rsid w:val="00F822F6"/>
    <w:rsid w:val="00F82940"/>
    <w:rsid w:val="00F83129"/>
    <w:rsid w:val="00F834A4"/>
    <w:rsid w:val="00F84489"/>
    <w:rsid w:val="00F86193"/>
    <w:rsid w:val="00F87232"/>
    <w:rsid w:val="00F8749B"/>
    <w:rsid w:val="00F87576"/>
    <w:rsid w:val="00F87BEF"/>
    <w:rsid w:val="00F90886"/>
    <w:rsid w:val="00F9132A"/>
    <w:rsid w:val="00F914AC"/>
    <w:rsid w:val="00F91E1A"/>
    <w:rsid w:val="00F940FA"/>
    <w:rsid w:val="00F952F1"/>
    <w:rsid w:val="00F95C8A"/>
    <w:rsid w:val="00F960C7"/>
    <w:rsid w:val="00F96F96"/>
    <w:rsid w:val="00F9787B"/>
    <w:rsid w:val="00F978E6"/>
    <w:rsid w:val="00FA0F4C"/>
    <w:rsid w:val="00FA10F0"/>
    <w:rsid w:val="00FA2592"/>
    <w:rsid w:val="00FA2BDE"/>
    <w:rsid w:val="00FA4476"/>
    <w:rsid w:val="00FA4C90"/>
    <w:rsid w:val="00FA4DC3"/>
    <w:rsid w:val="00FA5A73"/>
    <w:rsid w:val="00FA7989"/>
    <w:rsid w:val="00FA7EAD"/>
    <w:rsid w:val="00FB01F2"/>
    <w:rsid w:val="00FB0493"/>
    <w:rsid w:val="00FB11CD"/>
    <w:rsid w:val="00FB11D9"/>
    <w:rsid w:val="00FB2152"/>
    <w:rsid w:val="00FB3026"/>
    <w:rsid w:val="00FB3D04"/>
    <w:rsid w:val="00FB4478"/>
    <w:rsid w:val="00FB5A2F"/>
    <w:rsid w:val="00FB65BD"/>
    <w:rsid w:val="00FB6F30"/>
    <w:rsid w:val="00FB7521"/>
    <w:rsid w:val="00FB7663"/>
    <w:rsid w:val="00FB7E19"/>
    <w:rsid w:val="00FC26E5"/>
    <w:rsid w:val="00FC29AD"/>
    <w:rsid w:val="00FC59FC"/>
    <w:rsid w:val="00FC5DD9"/>
    <w:rsid w:val="00FC6876"/>
    <w:rsid w:val="00FD057B"/>
    <w:rsid w:val="00FD13CD"/>
    <w:rsid w:val="00FD1674"/>
    <w:rsid w:val="00FD2BE1"/>
    <w:rsid w:val="00FD3B3B"/>
    <w:rsid w:val="00FD3D97"/>
    <w:rsid w:val="00FD4590"/>
    <w:rsid w:val="00FD4B20"/>
    <w:rsid w:val="00FD4C94"/>
    <w:rsid w:val="00FD4E23"/>
    <w:rsid w:val="00FD5D60"/>
    <w:rsid w:val="00FD602F"/>
    <w:rsid w:val="00FD6C80"/>
    <w:rsid w:val="00FD7282"/>
    <w:rsid w:val="00FD7FEA"/>
    <w:rsid w:val="00FE0904"/>
    <w:rsid w:val="00FE0C14"/>
    <w:rsid w:val="00FE1FB4"/>
    <w:rsid w:val="00FE25F9"/>
    <w:rsid w:val="00FE3A16"/>
    <w:rsid w:val="00FE41F9"/>
    <w:rsid w:val="00FE4516"/>
    <w:rsid w:val="00FE59AC"/>
    <w:rsid w:val="00FE69B6"/>
    <w:rsid w:val="00FE6EC5"/>
    <w:rsid w:val="00FE79A2"/>
    <w:rsid w:val="00FF17BA"/>
    <w:rsid w:val="00FF3407"/>
    <w:rsid w:val="00FF4D63"/>
    <w:rsid w:val="00FF68D5"/>
    <w:rsid w:val="00FF712D"/>
    <w:rsid w:val="00FF7D53"/>
    <w:rsid w:val="018B3B5A"/>
    <w:rsid w:val="02340C3D"/>
    <w:rsid w:val="03B03FD7"/>
    <w:rsid w:val="05F3548A"/>
    <w:rsid w:val="069074E0"/>
    <w:rsid w:val="07682CED"/>
    <w:rsid w:val="0B4E1717"/>
    <w:rsid w:val="0B515C90"/>
    <w:rsid w:val="0B9F3D33"/>
    <w:rsid w:val="0D370F8F"/>
    <w:rsid w:val="0E885DA4"/>
    <w:rsid w:val="0FDB0BE5"/>
    <w:rsid w:val="102D3FF1"/>
    <w:rsid w:val="11346E05"/>
    <w:rsid w:val="11353DCD"/>
    <w:rsid w:val="11AD63BD"/>
    <w:rsid w:val="120A6A51"/>
    <w:rsid w:val="12F11306"/>
    <w:rsid w:val="140D1887"/>
    <w:rsid w:val="1912084F"/>
    <w:rsid w:val="19681493"/>
    <w:rsid w:val="1A9609E5"/>
    <w:rsid w:val="1A9A2ECE"/>
    <w:rsid w:val="1ADA13CD"/>
    <w:rsid w:val="1B666609"/>
    <w:rsid w:val="1DAD6739"/>
    <w:rsid w:val="1DB76A59"/>
    <w:rsid w:val="1E1A367C"/>
    <w:rsid w:val="1EB028A4"/>
    <w:rsid w:val="201E7956"/>
    <w:rsid w:val="2059673D"/>
    <w:rsid w:val="220D5A31"/>
    <w:rsid w:val="22934F63"/>
    <w:rsid w:val="250F7D12"/>
    <w:rsid w:val="25B83F05"/>
    <w:rsid w:val="26584898"/>
    <w:rsid w:val="280E1C96"/>
    <w:rsid w:val="29FF65A7"/>
    <w:rsid w:val="2A250BCB"/>
    <w:rsid w:val="2A2D060F"/>
    <w:rsid w:val="2A810EDC"/>
    <w:rsid w:val="2D350793"/>
    <w:rsid w:val="2D833758"/>
    <w:rsid w:val="306B4CAB"/>
    <w:rsid w:val="30AE2B40"/>
    <w:rsid w:val="31A55C86"/>
    <w:rsid w:val="327C6F23"/>
    <w:rsid w:val="336E20A7"/>
    <w:rsid w:val="34931DC5"/>
    <w:rsid w:val="35423AD1"/>
    <w:rsid w:val="36701C24"/>
    <w:rsid w:val="37432E3F"/>
    <w:rsid w:val="37684762"/>
    <w:rsid w:val="398C14D9"/>
    <w:rsid w:val="3BEB24E7"/>
    <w:rsid w:val="3D982433"/>
    <w:rsid w:val="3D9D6221"/>
    <w:rsid w:val="3DC56D68"/>
    <w:rsid w:val="3DCF080E"/>
    <w:rsid w:val="3E6C0EE4"/>
    <w:rsid w:val="40B83549"/>
    <w:rsid w:val="413C0384"/>
    <w:rsid w:val="45827A37"/>
    <w:rsid w:val="45FE49FC"/>
    <w:rsid w:val="46821C9A"/>
    <w:rsid w:val="46F64370"/>
    <w:rsid w:val="4828061F"/>
    <w:rsid w:val="4C5B0FC3"/>
    <w:rsid w:val="4D045E7F"/>
    <w:rsid w:val="4E207FAD"/>
    <w:rsid w:val="50BD4C20"/>
    <w:rsid w:val="515B1A65"/>
    <w:rsid w:val="52164304"/>
    <w:rsid w:val="524E1E8F"/>
    <w:rsid w:val="53430A03"/>
    <w:rsid w:val="54516743"/>
    <w:rsid w:val="55717AA9"/>
    <w:rsid w:val="565371D0"/>
    <w:rsid w:val="57444560"/>
    <w:rsid w:val="57C540DC"/>
    <w:rsid w:val="58C75887"/>
    <w:rsid w:val="5A4560F5"/>
    <w:rsid w:val="5A560C3B"/>
    <w:rsid w:val="5ABF4E6D"/>
    <w:rsid w:val="5B2C46CB"/>
    <w:rsid w:val="5D4C7352"/>
    <w:rsid w:val="5D8E4E6F"/>
    <w:rsid w:val="5F903222"/>
    <w:rsid w:val="5FE43176"/>
    <w:rsid w:val="607D7D9F"/>
    <w:rsid w:val="60E91F71"/>
    <w:rsid w:val="610A1971"/>
    <w:rsid w:val="614425AD"/>
    <w:rsid w:val="617A5CE4"/>
    <w:rsid w:val="68434226"/>
    <w:rsid w:val="688574CD"/>
    <w:rsid w:val="69071BC0"/>
    <w:rsid w:val="6C6B360D"/>
    <w:rsid w:val="6D284035"/>
    <w:rsid w:val="6E0D6754"/>
    <w:rsid w:val="70140AF1"/>
    <w:rsid w:val="750817FF"/>
    <w:rsid w:val="782347DB"/>
    <w:rsid w:val="783422F0"/>
    <w:rsid w:val="79F378A0"/>
    <w:rsid w:val="7A0E69C1"/>
    <w:rsid w:val="7AF62163"/>
    <w:rsid w:val="7C330C6C"/>
    <w:rsid w:val="7FA700CC"/>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99" w:semiHidden="0" w:name="Normal Indent"/>
    <w:lsdException w:uiPriority="99" w:name="footnote text" w:locked="1"/>
    <w:lsdException w:qFormat="1" w:unhideWhenUsed="0" w:uiPriority="99" w:name="annotation text"/>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qFormat="1" w:unhideWhenUsed="0" w:uiPriority="99" w:name="footnote reference"/>
    <w:lsdException w:qFormat="1" w:unhideWhenUsed="0" w:uiPriority="99" w:name="annotation reference"/>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nhideWhenUsed="0" w:uiPriority="0" w:semiHidden="0" w:name="toa heading"/>
    <w:lsdException w:uiPriority="99" w:name="List" w:locked="1"/>
    <w:lsdException w:uiPriority="99" w:name="List Bullet" w:locked="1"/>
    <w:lsdException w:unhideWhenUsed="0" w:uiPriority="0" w:semiHidden="0" w:name="List Number"/>
    <w:lsdException w:unhideWhenUsed="0" w:uiPriority="0" w:semiHidden="0" w:name="List 2"/>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99" w:semiHidden="0" w:name="Subtitle"/>
    <w:lsdException w:uiPriority="99" w:name="Salutation" w:locked="1"/>
    <w:lsdException w:qFormat="1" w:unhideWhenUsed="0" w:uiPriority="99" w:semiHidden="0" w:name="Date"/>
    <w:lsdException w:uiPriority="99" w:name="Body Text First Indent" w:locked="1"/>
    <w:lsdException w:uiPriority="99" w:name="Body Text First Indent 2" w:locked="1"/>
    <w:lsdException w:uiPriority="99" w:name="Note Heading" w:locked="1"/>
    <w:lsdException w:uiPriority="99" w:name="Body Text 2" w:locked="1"/>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uiPriority="99" w:name="FollowedHyperlink" w:locked="1"/>
    <w:lsdException w:qFormat="1" w:unhideWhenUsed="0" w:uiPriority="99" w:semiHidden="0" w:name="Strong"/>
    <w:lsdException w:qFormat="1" w:unhideWhenUsed="0" w:uiPriority="99" w:semiHidden="0" w:name="Emphasis"/>
    <w:lsdException w:qFormat="1" w:unhideWhenUsed="0" w:uiPriority="99" w:name="Document Map"/>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qFormat="1" w:unhideWhenUsed="0" w:uiPriority="99" w:semiHidden="0" w:name="HTML Preformatted"/>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Calibri" w:hAnsi="Calibri" w:eastAsia="宋体" w:cs="Times New Roman"/>
      <w:sz w:val="24"/>
      <w:szCs w:val="24"/>
      <w:lang w:val="en-US" w:eastAsia="zh-CN" w:bidi="ar-SA"/>
    </w:rPr>
  </w:style>
  <w:style w:type="paragraph" w:styleId="2">
    <w:name w:val="heading 1"/>
    <w:basedOn w:val="1"/>
    <w:next w:val="1"/>
    <w:link w:val="48"/>
    <w:qFormat/>
    <w:uiPriority w:val="9"/>
    <w:pPr>
      <w:keepNext/>
      <w:spacing w:before="240" w:after="60"/>
      <w:outlineLvl w:val="0"/>
    </w:pPr>
    <w:rPr>
      <w:rFonts w:ascii="Cambria" w:hAnsi="Cambria"/>
      <w:b/>
      <w:kern w:val="32"/>
      <w:sz w:val="32"/>
      <w:szCs w:val="20"/>
    </w:rPr>
  </w:style>
  <w:style w:type="paragraph" w:styleId="3">
    <w:name w:val="heading 2"/>
    <w:basedOn w:val="1"/>
    <w:next w:val="1"/>
    <w:link w:val="49"/>
    <w:qFormat/>
    <w:uiPriority w:val="99"/>
    <w:pPr>
      <w:keepNext/>
      <w:spacing w:before="240" w:after="60"/>
      <w:outlineLvl w:val="1"/>
    </w:pPr>
    <w:rPr>
      <w:rFonts w:ascii="Cambria" w:hAnsi="Cambria"/>
      <w:b/>
      <w:sz w:val="28"/>
      <w:szCs w:val="20"/>
    </w:rPr>
  </w:style>
  <w:style w:type="paragraph" w:styleId="4">
    <w:name w:val="heading 3"/>
    <w:basedOn w:val="1"/>
    <w:next w:val="1"/>
    <w:link w:val="50"/>
    <w:qFormat/>
    <w:uiPriority w:val="99"/>
    <w:pPr>
      <w:keepNext/>
      <w:spacing w:before="240" w:after="60"/>
      <w:outlineLvl w:val="2"/>
    </w:pPr>
    <w:rPr>
      <w:rFonts w:ascii="Cambria" w:hAnsi="Cambria"/>
      <w:b/>
      <w:sz w:val="26"/>
      <w:szCs w:val="20"/>
    </w:rPr>
  </w:style>
  <w:style w:type="paragraph" w:styleId="5">
    <w:name w:val="heading 4"/>
    <w:basedOn w:val="1"/>
    <w:next w:val="1"/>
    <w:link w:val="51"/>
    <w:qFormat/>
    <w:uiPriority w:val="99"/>
    <w:pPr>
      <w:keepNext/>
      <w:spacing w:before="240" w:after="60"/>
      <w:outlineLvl w:val="3"/>
    </w:pPr>
    <w:rPr>
      <w:b/>
      <w:sz w:val="28"/>
      <w:szCs w:val="20"/>
    </w:rPr>
  </w:style>
  <w:style w:type="paragraph" w:styleId="6">
    <w:name w:val="heading 5"/>
    <w:basedOn w:val="1"/>
    <w:next w:val="1"/>
    <w:link w:val="52"/>
    <w:qFormat/>
    <w:uiPriority w:val="99"/>
    <w:pPr>
      <w:spacing w:before="240" w:after="60"/>
      <w:outlineLvl w:val="4"/>
    </w:pPr>
    <w:rPr>
      <w:b/>
      <w:i/>
      <w:sz w:val="26"/>
      <w:szCs w:val="20"/>
    </w:rPr>
  </w:style>
  <w:style w:type="paragraph" w:styleId="7">
    <w:name w:val="heading 6"/>
    <w:basedOn w:val="1"/>
    <w:next w:val="1"/>
    <w:link w:val="53"/>
    <w:qFormat/>
    <w:uiPriority w:val="99"/>
    <w:pPr>
      <w:spacing w:before="240" w:after="60"/>
      <w:outlineLvl w:val="5"/>
    </w:pPr>
    <w:rPr>
      <w:b/>
      <w:sz w:val="20"/>
      <w:szCs w:val="20"/>
    </w:rPr>
  </w:style>
  <w:style w:type="paragraph" w:styleId="8">
    <w:name w:val="heading 7"/>
    <w:basedOn w:val="1"/>
    <w:next w:val="1"/>
    <w:link w:val="54"/>
    <w:qFormat/>
    <w:uiPriority w:val="99"/>
    <w:pPr>
      <w:spacing w:before="240" w:after="60"/>
      <w:outlineLvl w:val="6"/>
    </w:pPr>
    <w:rPr>
      <w:szCs w:val="20"/>
    </w:rPr>
  </w:style>
  <w:style w:type="paragraph" w:styleId="9">
    <w:name w:val="heading 8"/>
    <w:basedOn w:val="1"/>
    <w:next w:val="1"/>
    <w:link w:val="55"/>
    <w:qFormat/>
    <w:uiPriority w:val="99"/>
    <w:pPr>
      <w:spacing w:before="240" w:after="60"/>
      <w:outlineLvl w:val="7"/>
    </w:pPr>
    <w:rPr>
      <w:i/>
      <w:szCs w:val="20"/>
    </w:rPr>
  </w:style>
  <w:style w:type="paragraph" w:styleId="10">
    <w:name w:val="heading 9"/>
    <w:basedOn w:val="1"/>
    <w:next w:val="1"/>
    <w:link w:val="56"/>
    <w:qFormat/>
    <w:uiPriority w:val="99"/>
    <w:pPr>
      <w:spacing w:before="240" w:after="60"/>
      <w:outlineLvl w:val="8"/>
    </w:pPr>
    <w:rPr>
      <w:rFonts w:ascii="Cambria" w:hAnsi="Cambria"/>
      <w:sz w:val="20"/>
      <w:szCs w:val="20"/>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99"/>
    <w:pPr>
      <w:ind w:left="1440"/>
    </w:pPr>
    <w:rPr>
      <w:rFonts w:cs="Calibri"/>
      <w:sz w:val="18"/>
      <w:szCs w:val="18"/>
    </w:rPr>
  </w:style>
  <w:style w:type="paragraph" w:styleId="12">
    <w:name w:val="Normal Indent"/>
    <w:basedOn w:val="1"/>
    <w:qFormat/>
    <w:uiPriority w:val="99"/>
    <w:pPr>
      <w:adjustRightInd w:val="0"/>
      <w:spacing w:line="360" w:lineRule="atLeast"/>
      <w:ind w:firstLine="420"/>
      <w:textAlignment w:val="baseline"/>
    </w:pPr>
    <w:rPr>
      <w:rFonts w:ascii="宋体"/>
      <w:szCs w:val="20"/>
    </w:rPr>
  </w:style>
  <w:style w:type="paragraph" w:styleId="13">
    <w:name w:val="Document Map"/>
    <w:basedOn w:val="1"/>
    <w:link w:val="59"/>
    <w:semiHidden/>
    <w:qFormat/>
    <w:uiPriority w:val="99"/>
    <w:pPr>
      <w:shd w:val="clear" w:color="auto" w:fill="000080"/>
    </w:pPr>
    <w:rPr>
      <w:rFonts w:ascii="Times New Roman" w:hAnsi="Times New Roman"/>
      <w:sz w:val="0"/>
      <w:szCs w:val="0"/>
    </w:rPr>
  </w:style>
  <w:style w:type="paragraph" w:styleId="14">
    <w:name w:val="annotation text"/>
    <w:basedOn w:val="1"/>
    <w:link w:val="57"/>
    <w:semiHidden/>
    <w:qFormat/>
    <w:uiPriority w:val="99"/>
  </w:style>
  <w:style w:type="paragraph" w:styleId="15">
    <w:name w:val="Body Text 3"/>
    <w:basedOn w:val="1"/>
    <w:link w:val="60"/>
    <w:qFormat/>
    <w:uiPriority w:val="99"/>
    <w:pPr>
      <w:spacing w:after="120"/>
    </w:pPr>
    <w:rPr>
      <w:sz w:val="16"/>
      <w:szCs w:val="16"/>
    </w:rPr>
  </w:style>
  <w:style w:type="paragraph" w:styleId="16">
    <w:name w:val="Body Text"/>
    <w:basedOn w:val="1"/>
    <w:link w:val="61"/>
    <w:qFormat/>
    <w:uiPriority w:val="99"/>
  </w:style>
  <w:style w:type="paragraph" w:styleId="17">
    <w:name w:val="Body Text Indent"/>
    <w:basedOn w:val="1"/>
    <w:link w:val="62"/>
    <w:qFormat/>
    <w:uiPriority w:val="99"/>
    <w:pPr>
      <w:adjustRightInd w:val="0"/>
      <w:spacing w:line="360" w:lineRule="atLeast"/>
      <w:ind w:firstLine="425"/>
      <w:textAlignment w:val="baseline"/>
    </w:pPr>
  </w:style>
  <w:style w:type="paragraph" w:styleId="18">
    <w:name w:val="Block Text"/>
    <w:basedOn w:val="1"/>
    <w:link w:val="83"/>
    <w:qFormat/>
    <w:uiPriority w:val="99"/>
    <w:pPr>
      <w:spacing w:after="120"/>
      <w:ind w:left="1440" w:leftChars="700" w:right="1440" w:rightChars="700"/>
    </w:pPr>
    <w:rPr>
      <w:kern w:val="2"/>
      <w:szCs w:val="20"/>
    </w:rPr>
  </w:style>
  <w:style w:type="paragraph" w:styleId="19">
    <w:name w:val="toc 5"/>
    <w:basedOn w:val="1"/>
    <w:next w:val="1"/>
    <w:qFormat/>
    <w:uiPriority w:val="99"/>
    <w:pPr>
      <w:ind w:left="960"/>
    </w:pPr>
    <w:rPr>
      <w:rFonts w:cs="Calibri"/>
      <w:sz w:val="18"/>
      <w:szCs w:val="18"/>
    </w:rPr>
  </w:style>
  <w:style w:type="paragraph" w:styleId="20">
    <w:name w:val="toc 3"/>
    <w:basedOn w:val="1"/>
    <w:next w:val="1"/>
    <w:qFormat/>
    <w:uiPriority w:val="39"/>
    <w:pPr>
      <w:ind w:left="480"/>
    </w:pPr>
    <w:rPr>
      <w:rFonts w:cs="Calibri"/>
      <w:i/>
      <w:iCs/>
      <w:sz w:val="20"/>
      <w:szCs w:val="20"/>
    </w:rPr>
  </w:style>
  <w:style w:type="paragraph" w:styleId="21">
    <w:name w:val="Plain Text"/>
    <w:basedOn w:val="1"/>
    <w:link w:val="63"/>
    <w:qFormat/>
    <w:uiPriority w:val="99"/>
    <w:rPr>
      <w:rFonts w:ascii="宋体" w:hAnsi="Courier New"/>
      <w:kern w:val="2"/>
      <w:sz w:val="21"/>
      <w:szCs w:val="20"/>
    </w:rPr>
  </w:style>
  <w:style w:type="paragraph" w:styleId="22">
    <w:name w:val="toc 8"/>
    <w:basedOn w:val="1"/>
    <w:next w:val="1"/>
    <w:qFormat/>
    <w:uiPriority w:val="99"/>
    <w:pPr>
      <w:ind w:left="1680"/>
    </w:pPr>
    <w:rPr>
      <w:rFonts w:cs="Calibri"/>
      <w:sz w:val="18"/>
      <w:szCs w:val="18"/>
    </w:rPr>
  </w:style>
  <w:style w:type="paragraph" w:styleId="23">
    <w:name w:val="Date"/>
    <w:basedOn w:val="1"/>
    <w:next w:val="1"/>
    <w:link w:val="64"/>
    <w:qFormat/>
    <w:uiPriority w:val="99"/>
    <w:pPr>
      <w:ind w:left="100" w:leftChars="2500"/>
    </w:pPr>
  </w:style>
  <w:style w:type="paragraph" w:styleId="24">
    <w:name w:val="Body Text Indent 2"/>
    <w:basedOn w:val="1"/>
    <w:link w:val="65"/>
    <w:qFormat/>
    <w:uiPriority w:val="99"/>
    <w:pPr>
      <w:spacing w:after="120" w:line="480" w:lineRule="auto"/>
      <w:ind w:left="420" w:leftChars="200"/>
    </w:pPr>
  </w:style>
  <w:style w:type="paragraph" w:styleId="25">
    <w:name w:val="Balloon Text"/>
    <w:basedOn w:val="1"/>
    <w:link w:val="66"/>
    <w:semiHidden/>
    <w:qFormat/>
    <w:uiPriority w:val="99"/>
    <w:rPr>
      <w:sz w:val="0"/>
      <w:szCs w:val="0"/>
    </w:rPr>
  </w:style>
  <w:style w:type="paragraph" w:styleId="26">
    <w:name w:val="footer"/>
    <w:basedOn w:val="1"/>
    <w:link w:val="67"/>
    <w:qFormat/>
    <w:uiPriority w:val="99"/>
    <w:pPr>
      <w:tabs>
        <w:tab w:val="center" w:pos="4153"/>
        <w:tab w:val="right" w:pos="8306"/>
      </w:tabs>
      <w:snapToGrid w:val="0"/>
    </w:pPr>
    <w:rPr>
      <w:kern w:val="2"/>
      <w:sz w:val="18"/>
      <w:szCs w:val="20"/>
    </w:rPr>
  </w:style>
  <w:style w:type="paragraph" w:styleId="27">
    <w:name w:val="header"/>
    <w:basedOn w:val="1"/>
    <w:link w:val="68"/>
    <w:qFormat/>
    <w:uiPriority w:val="99"/>
    <w:pPr>
      <w:pBdr>
        <w:bottom w:val="single" w:color="auto" w:sz="6" w:space="1"/>
      </w:pBdr>
      <w:tabs>
        <w:tab w:val="center" w:pos="4153"/>
        <w:tab w:val="right" w:pos="8306"/>
      </w:tabs>
      <w:snapToGrid w:val="0"/>
      <w:jc w:val="center"/>
    </w:pPr>
    <w:rPr>
      <w:sz w:val="18"/>
      <w:szCs w:val="18"/>
    </w:rPr>
  </w:style>
  <w:style w:type="paragraph" w:styleId="28">
    <w:name w:val="toc 1"/>
    <w:basedOn w:val="1"/>
    <w:next w:val="1"/>
    <w:qFormat/>
    <w:uiPriority w:val="39"/>
    <w:pPr>
      <w:spacing w:before="120" w:after="120"/>
    </w:pPr>
    <w:rPr>
      <w:rFonts w:cs="Calibri"/>
      <w:b/>
      <w:bCs/>
      <w:caps/>
      <w:sz w:val="20"/>
      <w:szCs w:val="20"/>
    </w:rPr>
  </w:style>
  <w:style w:type="paragraph" w:styleId="29">
    <w:name w:val="toc 4"/>
    <w:basedOn w:val="1"/>
    <w:next w:val="1"/>
    <w:qFormat/>
    <w:uiPriority w:val="99"/>
    <w:pPr>
      <w:ind w:left="720"/>
    </w:pPr>
    <w:rPr>
      <w:rFonts w:cs="Calibri"/>
      <w:sz w:val="18"/>
      <w:szCs w:val="18"/>
    </w:rPr>
  </w:style>
  <w:style w:type="paragraph" w:styleId="30">
    <w:name w:val="Subtitle"/>
    <w:basedOn w:val="1"/>
    <w:next w:val="1"/>
    <w:link w:val="69"/>
    <w:qFormat/>
    <w:uiPriority w:val="99"/>
    <w:pPr>
      <w:spacing w:after="60"/>
      <w:jc w:val="center"/>
      <w:outlineLvl w:val="1"/>
    </w:pPr>
    <w:rPr>
      <w:rFonts w:ascii="Cambria" w:hAnsi="Cambria"/>
      <w:szCs w:val="20"/>
    </w:rPr>
  </w:style>
  <w:style w:type="paragraph" w:styleId="31">
    <w:name w:val="toc 6"/>
    <w:basedOn w:val="1"/>
    <w:next w:val="1"/>
    <w:qFormat/>
    <w:uiPriority w:val="99"/>
    <w:pPr>
      <w:ind w:left="1200"/>
    </w:pPr>
    <w:rPr>
      <w:rFonts w:cs="Calibri"/>
      <w:sz w:val="18"/>
      <w:szCs w:val="18"/>
    </w:rPr>
  </w:style>
  <w:style w:type="paragraph" w:styleId="32">
    <w:name w:val="Body Text Indent 3"/>
    <w:basedOn w:val="1"/>
    <w:link w:val="70"/>
    <w:qFormat/>
    <w:uiPriority w:val="99"/>
    <w:pPr>
      <w:adjustRightInd w:val="0"/>
      <w:spacing w:line="360" w:lineRule="atLeast"/>
      <w:ind w:firstLine="240"/>
      <w:textAlignment w:val="baseline"/>
    </w:pPr>
    <w:rPr>
      <w:sz w:val="16"/>
      <w:szCs w:val="16"/>
    </w:rPr>
  </w:style>
  <w:style w:type="paragraph" w:styleId="33">
    <w:name w:val="toc 2"/>
    <w:basedOn w:val="1"/>
    <w:next w:val="1"/>
    <w:link w:val="73"/>
    <w:qFormat/>
    <w:uiPriority w:val="39"/>
    <w:pPr>
      <w:ind w:left="240"/>
    </w:pPr>
    <w:rPr>
      <w:rFonts w:cs="Calibri"/>
      <w:smallCaps/>
      <w:sz w:val="20"/>
      <w:szCs w:val="20"/>
    </w:rPr>
  </w:style>
  <w:style w:type="paragraph" w:styleId="34">
    <w:name w:val="toc 9"/>
    <w:basedOn w:val="1"/>
    <w:next w:val="1"/>
    <w:qFormat/>
    <w:uiPriority w:val="99"/>
    <w:pPr>
      <w:ind w:left="1920"/>
    </w:pPr>
    <w:rPr>
      <w:rFonts w:cs="Calibri"/>
      <w:sz w:val="18"/>
      <w:szCs w:val="18"/>
    </w:rPr>
  </w:style>
  <w:style w:type="paragraph" w:styleId="35">
    <w:name w:val="HTML Preformatted"/>
    <w:basedOn w:val="1"/>
    <w:link w:val="71"/>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pPr>
    <w:rPr>
      <w:rFonts w:ascii="Courier New" w:hAnsi="Courier New"/>
      <w:sz w:val="20"/>
      <w:szCs w:val="20"/>
    </w:rPr>
  </w:style>
  <w:style w:type="paragraph" w:styleId="36">
    <w:name w:val="Normal (Web)"/>
    <w:basedOn w:val="1"/>
    <w:qFormat/>
    <w:uiPriority w:val="99"/>
    <w:pPr>
      <w:spacing w:before="100" w:beforeAutospacing="1" w:after="100" w:afterAutospacing="1"/>
    </w:pPr>
    <w:rPr>
      <w:rFonts w:ascii="宋体" w:hAnsi="宋体" w:cs="宋体"/>
    </w:rPr>
  </w:style>
  <w:style w:type="paragraph" w:styleId="37">
    <w:name w:val="Title"/>
    <w:basedOn w:val="1"/>
    <w:next w:val="1"/>
    <w:link w:val="72"/>
    <w:qFormat/>
    <w:uiPriority w:val="99"/>
    <w:pPr>
      <w:spacing w:before="240" w:after="60"/>
      <w:jc w:val="center"/>
      <w:outlineLvl w:val="0"/>
    </w:pPr>
    <w:rPr>
      <w:rFonts w:ascii="Cambria" w:hAnsi="Cambria"/>
      <w:b/>
      <w:kern w:val="28"/>
      <w:sz w:val="32"/>
      <w:szCs w:val="20"/>
    </w:rPr>
  </w:style>
  <w:style w:type="paragraph" w:styleId="38">
    <w:name w:val="annotation subject"/>
    <w:basedOn w:val="14"/>
    <w:next w:val="14"/>
    <w:link w:val="58"/>
    <w:semiHidden/>
    <w:qFormat/>
    <w:uiPriority w:val="99"/>
    <w:rPr>
      <w:b/>
      <w:bCs/>
    </w:rPr>
  </w:style>
  <w:style w:type="table" w:styleId="40">
    <w:name w:val="Table Grid"/>
    <w:basedOn w:val="39"/>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Strong"/>
    <w:qFormat/>
    <w:uiPriority w:val="99"/>
    <w:rPr>
      <w:rFonts w:cs="Times New Roman"/>
      <w:b/>
    </w:rPr>
  </w:style>
  <w:style w:type="character" w:styleId="43">
    <w:name w:val="page number"/>
    <w:qFormat/>
    <w:uiPriority w:val="99"/>
    <w:rPr>
      <w:rFonts w:cs="Times New Roman"/>
    </w:rPr>
  </w:style>
  <w:style w:type="character" w:styleId="44">
    <w:name w:val="Emphasis"/>
    <w:qFormat/>
    <w:uiPriority w:val="99"/>
    <w:rPr>
      <w:rFonts w:ascii="Calibri" w:hAnsi="Calibri" w:cs="Times New Roman"/>
      <w:b/>
      <w:i/>
    </w:rPr>
  </w:style>
  <w:style w:type="character" w:styleId="45">
    <w:name w:val="Hyperlink"/>
    <w:qFormat/>
    <w:uiPriority w:val="99"/>
    <w:rPr>
      <w:rFonts w:cs="Times New Roman"/>
      <w:color w:val="0000FF"/>
      <w:u w:val="single"/>
    </w:rPr>
  </w:style>
  <w:style w:type="character" w:styleId="46">
    <w:name w:val="annotation reference"/>
    <w:semiHidden/>
    <w:qFormat/>
    <w:uiPriority w:val="99"/>
    <w:rPr>
      <w:rFonts w:cs="Times New Roman"/>
      <w:sz w:val="21"/>
    </w:rPr>
  </w:style>
  <w:style w:type="character" w:styleId="47">
    <w:name w:val="footnote reference"/>
    <w:semiHidden/>
    <w:qFormat/>
    <w:uiPriority w:val="99"/>
    <w:rPr>
      <w:rFonts w:ascii="Tms Rmn" w:hAnsi="Tms Rmn" w:cs="Times New Roman"/>
      <w:position w:val="6"/>
      <w:sz w:val="16"/>
      <w:lang w:val="en-US"/>
    </w:rPr>
  </w:style>
  <w:style w:type="character" w:customStyle="1" w:styleId="48">
    <w:name w:val="标题 1 字符"/>
    <w:link w:val="2"/>
    <w:qFormat/>
    <w:locked/>
    <w:uiPriority w:val="9"/>
    <w:rPr>
      <w:rFonts w:ascii="Cambria" w:hAnsi="Cambria" w:eastAsia="宋体"/>
      <w:b/>
      <w:kern w:val="32"/>
      <w:sz w:val="32"/>
    </w:rPr>
  </w:style>
  <w:style w:type="character" w:customStyle="1" w:styleId="49">
    <w:name w:val="标题 2 字符"/>
    <w:link w:val="3"/>
    <w:qFormat/>
    <w:locked/>
    <w:uiPriority w:val="99"/>
    <w:rPr>
      <w:rFonts w:ascii="Cambria" w:hAnsi="Cambria"/>
      <w:b/>
      <w:sz w:val="28"/>
    </w:rPr>
  </w:style>
  <w:style w:type="character" w:customStyle="1" w:styleId="50">
    <w:name w:val="标题 3 字符"/>
    <w:link w:val="4"/>
    <w:qFormat/>
    <w:locked/>
    <w:uiPriority w:val="99"/>
    <w:rPr>
      <w:rFonts w:ascii="Cambria" w:hAnsi="Cambria" w:eastAsia="宋体"/>
      <w:b/>
      <w:sz w:val="26"/>
    </w:rPr>
  </w:style>
  <w:style w:type="character" w:customStyle="1" w:styleId="51">
    <w:name w:val="标题 4 字符"/>
    <w:link w:val="5"/>
    <w:semiHidden/>
    <w:qFormat/>
    <w:locked/>
    <w:uiPriority w:val="99"/>
    <w:rPr>
      <w:b/>
      <w:sz w:val="28"/>
    </w:rPr>
  </w:style>
  <w:style w:type="character" w:customStyle="1" w:styleId="52">
    <w:name w:val="标题 5 字符"/>
    <w:link w:val="6"/>
    <w:semiHidden/>
    <w:qFormat/>
    <w:locked/>
    <w:uiPriority w:val="99"/>
    <w:rPr>
      <w:b/>
      <w:i/>
      <w:sz w:val="26"/>
    </w:rPr>
  </w:style>
  <w:style w:type="character" w:customStyle="1" w:styleId="53">
    <w:name w:val="标题 6 字符"/>
    <w:link w:val="7"/>
    <w:semiHidden/>
    <w:qFormat/>
    <w:locked/>
    <w:uiPriority w:val="99"/>
    <w:rPr>
      <w:b/>
    </w:rPr>
  </w:style>
  <w:style w:type="character" w:customStyle="1" w:styleId="54">
    <w:name w:val="标题 7 字符"/>
    <w:link w:val="8"/>
    <w:semiHidden/>
    <w:qFormat/>
    <w:locked/>
    <w:uiPriority w:val="99"/>
    <w:rPr>
      <w:sz w:val="24"/>
    </w:rPr>
  </w:style>
  <w:style w:type="character" w:customStyle="1" w:styleId="55">
    <w:name w:val="标题 8 字符"/>
    <w:link w:val="9"/>
    <w:semiHidden/>
    <w:qFormat/>
    <w:locked/>
    <w:uiPriority w:val="99"/>
    <w:rPr>
      <w:i/>
      <w:sz w:val="24"/>
    </w:rPr>
  </w:style>
  <w:style w:type="character" w:customStyle="1" w:styleId="56">
    <w:name w:val="标题 9 字符"/>
    <w:link w:val="10"/>
    <w:semiHidden/>
    <w:qFormat/>
    <w:locked/>
    <w:uiPriority w:val="99"/>
    <w:rPr>
      <w:rFonts w:ascii="Cambria" w:hAnsi="Cambria" w:eastAsia="宋体"/>
    </w:rPr>
  </w:style>
  <w:style w:type="character" w:customStyle="1" w:styleId="57">
    <w:name w:val="批注文字 字符"/>
    <w:link w:val="14"/>
    <w:semiHidden/>
    <w:qFormat/>
    <w:uiPriority w:val="99"/>
    <w:rPr>
      <w:kern w:val="0"/>
      <w:sz w:val="24"/>
      <w:szCs w:val="24"/>
    </w:rPr>
  </w:style>
  <w:style w:type="character" w:customStyle="1" w:styleId="58">
    <w:name w:val="批注主题 字符"/>
    <w:link w:val="38"/>
    <w:semiHidden/>
    <w:qFormat/>
    <w:uiPriority w:val="99"/>
    <w:rPr>
      <w:b/>
      <w:bCs/>
      <w:kern w:val="0"/>
      <w:sz w:val="24"/>
      <w:szCs w:val="24"/>
    </w:rPr>
  </w:style>
  <w:style w:type="character" w:customStyle="1" w:styleId="59">
    <w:name w:val="文档结构图 字符"/>
    <w:link w:val="13"/>
    <w:semiHidden/>
    <w:qFormat/>
    <w:uiPriority w:val="99"/>
    <w:rPr>
      <w:rFonts w:ascii="Times New Roman" w:hAnsi="Times New Roman"/>
      <w:kern w:val="0"/>
      <w:sz w:val="0"/>
      <w:szCs w:val="0"/>
    </w:rPr>
  </w:style>
  <w:style w:type="character" w:customStyle="1" w:styleId="60">
    <w:name w:val="正文文本 3 字符"/>
    <w:link w:val="15"/>
    <w:semiHidden/>
    <w:qFormat/>
    <w:uiPriority w:val="99"/>
    <w:rPr>
      <w:kern w:val="0"/>
      <w:sz w:val="16"/>
      <w:szCs w:val="16"/>
    </w:rPr>
  </w:style>
  <w:style w:type="character" w:customStyle="1" w:styleId="61">
    <w:name w:val="正文文本 字符"/>
    <w:link w:val="16"/>
    <w:semiHidden/>
    <w:qFormat/>
    <w:uiPriority w:val="99"/>
    <w:rPr>
      <w:kern w:val="0"/>
      <w:sz w:val="24"/>
      <w:szCs w:val="24"/>
    </w:rPr>
  </w:style>
  <w:style w:type="character" w:customStyle="1" w:styleId="62">
    <w:name w:val="正文文本缩进 字符"/>
    <w:link w:val="17"/>
    <w:semiHidden/>
    <w:qFormat/>
    <w:uiPriority w:val="99"/>
    <w:rPr>
      <w:kern w:val="0"/>
      <w:sz w:val="24"/>
      <w:szCs w:val="24"/>
    </w:rPr>
  </w:style>
  <w:style w:type="character" w:customStyle="1" w:styleId="63">
    <w:name w:val="纯文本 字符"/>
    <w:link w:val="21"/>
    <w:qFormat/>
    <w:locked/>
    <w:uiPriority w:val="99"/>
    <w:rPr>
      <w:rFonts w:ascii="宋体" w:hAnsi="Courier New" w:eastAsia="宋体"/>
      <w:kern w:val="2"/>
      <w:sz w:val="21"/>
      <w:lang w:val="en-US" w:eastAsia="zh-CN"/>
    </w:rPr>
  </w:style>
  <w:style w:type="character" w:customStyle="1" w:styleId="64">
    <w:name w:val="日期 字符"/>
    <w:link w:val="23"/>
    <w:semiHidden/>
    <w:qFormat/>
    <w:uiPriority w:val="99"/>
    <w:rPr>
      <w:kern w:val="0"/>
      <w:sz w:val="24"/>
      <w:szCs w:val="24"/>
    </w:rPr>
  </w:style>
  <w:style w:type="character" w:customStyle="1" w:styleId="65">
    <w:name w:val="正文文本缩进 2 字符"/>
    <w:link w:val="24"/>
    <w:semiHidden/>
    <w:qFormat/>
    <w:uiPriority w:val="99"/>
    <w:rPr>
      <w:kern w:val="0"/>
      <w:sz w:val="24"/>
      <w:szCs w:val="24"/>
    </w:rPr>
  </w:style>
  <w:style w:type="character" w:customStyle="1" w:styleId="66">
    <w:name w:val="批注框文本 字符"/>
    <w:link w:val="25"/>
    <w:semiHidden/>
    <w:qFormat/>
    <w:uiPriority w:val="99"/>
    <w:rPr>
      <w:kern w:val="0"/>
      <w:sz w:val="0"/>
      <w:szCs w:val="0"/>
    </w:rPr>
  </w:style>
  <w:style w:type="character" w:customStyle="1" w:styleId="67">
    <w:name w:val="页脚 字符"/>
    <w:link w:val="26"/>
    <w:qFormat/>
    <w:locked/>
    <w:uiPriority w:val="99"/>
    <w:rPr>
      <w:rFonts w:eastAsia="宋体"/>
      <w:kern w:val="2"/>
      <w:sz w:val="18"/>
      <w:lang w:val="en-US" w:eastAsia="zh-CN"/>
    </w:rPr>
  </w:style>
  <w:style w:type="character" w:customStyle="1" w:styleId="68">
    <w:name w:val="页眉 字符"/>
    <w:link w:val="27"/>
    <w:qFormat/>
    <w:uiPriority w:val="99"/>
    <w:rPr>
      <w:sz w:val="18"/>
      <w:szCs w:val="18"/>
    </w:rPr>
  </w:style>
  <w:style w:type="character" w:customStyle="1" w:styleId="69">
    <w:name w:val="副标题 字符"/>
    <w:link w:val="30"/>
    <w:qFormat/>
    <w:locked/>
    <w:uiPriority w:val="99"/>
    <w:rPr>
      <w:rFonts w:ascii="Cambria" w:hAnsi="Cambria" w:eastAsia="宋体"/>
      <w:sz w:val="24"/>
    </w:rPr>
  </w:style>
  <w:style w:type="character" w:customStyle="1" w:styleId="70">
    <w:name w:val="正文文本缩进 3 字符"/>
    <w:link w:val="32"/>
    <w:semiHidden/>
    <w:qFormat/>
    <w:uiPriority w:val="99"/>
    <w:rPr>
      <w:kern w:val="0"/>
      <w:sz w:val="16"/>
      <w:szCs w:val="16"/>
    </w:rPr>
  </w:style>
  <w:style w:type="character" w:customStyle="1" w:styleId="71">
    <w:name w:val="HTML 预设格式 字符"/>
    <w:link w:val="35"/>
    <w:semiHidden/>
    <w:qFormat/>
    <w:uiPriority w:val="99"/>
    <w:rPr>
      <w:rFonts w:ascii="Courier New" w:hAnsi="Courier New" w:cs="Courier New"/>
      <w:kern w:val="0"/>
      <w:sz w:val="20"/>
      <w:szCs w:val="20"/>
    </w:rPr>
  </w:style>
  <w:style w:type="character" w:customStyle="1" w:styleId="72">
    <w:name w:val="标题 字符"/>
    <w:link w:val="37"/>
    <w:qFormat/>
    <w:locked/>
    <w:uiPriority w:val="99"/>
    <w:rPr>
      <w:rFonts w:ascii="Cambria" w:hAnsi="Cambria" w:eastAsia="宋体"/>
      <w:b/>
      <w:kern w:val="28"/>
      <w:sz w:val="32"/>
    </w:rPr>
  </w:style>
  <w:style w:type="character" w:customStyle="1" w:styleId="73">
    <w:name w:val="TOC 2 字符"/>
    <w:link w:val="33"/>
    <w:qFormat/>
    <w:locked/>
    <w:uiPriority w:val="39"/>
    <w:rPr>
      <w:rFonts w:ascii="Calibri" w:hAnsi="Calibri" w:cs="Calibri"/>
      <w:smallCaps/>
    </w:rPr>
  </w:style>
  <w:style w:type="character" w:customStyle="1" w:styleId="74">
    <w:name w:val="short_text1"/>
    <w:qFormat/>
    <w:uiPriority w:val="99"/>
    <w:rPr>
      <w:sz w:val="29"/>
    </w:rPr>
  </w:style>
  <w:style w:type="character" w:customStyle="1" w:styleId="75">
    <w:name w:val="样式 宋体 小四 黑色"/>
    <w:qFormat/>
    <w:uiPriority w:val="99"/>
    <w:rPr>
      <w:rFonts w:ascii="宋体" w:hAnsi="宋体" w:eastAsia="宋体"/>
      <w:color w:val="000000"/>
      <w:kern w:val="0"/>
      <w:sz w:val="24"/>
    </w:rPr>
  </w:style>
  <w:style w:type="paragraph" w:customStyle="1" w:styleId="76">
    <w:name w:val="第一章样式 黑体 四号 黑色 居中 段前: 15.6 磅 段后: 15.6 磅 行距: 多倍行距 1.25 字行"/>
    <w:basedOn w:val="1"/>
    <w:qFormat/>
    <w:uiPriority w:val="99"/>
    <w:pPr>
      <w:snapToGrid w:val="0"/>
      <w:spacing w:beforeLines="100" w:afterLines="100" w:line="300" w:lineRule="auto"/>
      <w:jc w:val="center"/>
    </w:pPr>
    <w:rPr>
      <w:rFonts w:ascii="黑体" w:hAnsi="黑体" w:eastAsia="黑体" w:cs="宋体"/>
      <w:color w:val="000000"/>
      <w:sz w:val="28"/>
      <w:szCs w:val="20"/>
    </w:rPr>
  </w:style>
  <w:style w:type="paragraph" w:customStyle="1" w:styleId="77">
    <w:name w:val="标题2"/>
    <w:basedOn w:val="3"/>
    <w:qFormat/>
    <w:uiPriority w:val="99"/>
    <w:pPr>
      <w:adjustRightInd w:val="0"/>
      <w:snapToGrid w:val="0"/>
      <w:spacing w:beforeLines="50" w:afterLines="50" w:line="300" w:lineRule="auto"/>
    </w:pPr>
    <w:rPr>
      <w:rFonts w:ascii="宋体" w:hAnsi="宋体"/>
      <w:sz w:val="24"/>
      <w:szCs w:val="24"/>
    </w:rPr>
  </w:style>
  <w:style w:type="paragraph" w:customStyle="1" w:styleId="78">
    <w:name w:val="标题1"/>
    <w:basedOn w:val="76"/>
    <w:qFormat/>
    <w:uiPriority w:val="99"/>
    <w:pPr>
      <w:adjustRightInd w:val="0"/>
    </w:pPr>
  </w:style>
  <w:style w:type="paragraph" w:customStyle="1" w:styleId="79">
    <w:name w:val="标题3"/>
    <w:basedOn w:val="1"/>
    <w:qFormat/>
    <w:uiPriority w:val="99"/>
    <w:pPr>
      <w:autoSpaceDE w:val="0"/>
      <w:autoSpaceDN w:val="0"/>
      <w:adjustRightInd w:val="0"/>
      <w:spacing w:line="300" w:lineRule="auto"/>
      <w:outlineLvl w:val="2"/>
    </w:pPr>
    <w:rPr>
      <w:rFonts w:ascii="宋体" w:hAnsi="宋体"/>
      <w:color w:val="000000"/>
    </w:rPr>
  </w:style>
  <w:style w:type="paragraph" w:customStyle="1" w:styleId="80">
    <w:name w:val="表头中文"/>
    <w:basedOn w:val="1"/>
    <w:link w:val="81"/>
    <w:qFormat/>
    <w:uiPriority w:val="99"/>
    <w:pPr>
      <w:autoSpaceDE w:val="0"/>
      <w:autoSpaceDN w:val="0"/>
      <w:adjustRightInd w:val="0"/>
      <w:snapToGrid w:val="0"/>
      <w:spacing w:line="300" w:lineRule="auto"/>
      <w:ind w:firstLine="200" w:firstLineChars="200"/>
      <w:jc w:val="center"/>
    </w:pPr>
    <w:rPr>
      <w:rFonts w:ascii="宋体" w:hAnsi="宋体"/>
      <w:b/>
      <w:kern w:val="2"/>
      <w:sz w:val="21"/>
      <w:szCs w:val="20"/>
    </w:rPr>
  </w:style>
  <w:style w:type="character" w:customStyle="1" w:styleId="81">
    <w:name w:val="表头中文 Char"/>
    <w:link w:val="80"/>
    <w:qFormat/>
    <w:locked/>
    <w:uiPriority w:val="99"/>
    <w:rPr>
      <w:rFonts w:ascii="宋体" w:hAnsi="宋体" w:eastAsia="宋体"/>
      <w:b/>
      <w:kern w:val="2"/>
      <w:sz w:val="21"/>
      <w:lang w:val="en-US" w:eastAsia="zh-CN"/>
    </w:rPr>
  </w:style>
  <w:style w:type="paragraph" w:customStyle="1" w:styleId="82">
    <w:name w:val="表头英文"/>
    <w:basedOn w:val="18"/>
    <w:qFormat/>
    <w:uiPriority w:val="99"/>
    <w:pPr>
      <w:spacing w:after="0" w:line="300" w:lineRule="auto"/>
      <w:ind w:left="0" w:leftChars="0" w:right="0" w:rightChars="0"/>
      <w:jc w:val="center"/>
    </w:pPr>
  </w:style>
  <w:style w:type="character" w:customStyle="1" w:styleId="83">
    <w:name w:val="文本块 字符"/>
    <w:link w:val="18"/>
    <w:qFormat/>
    <w:locked/>
    <w:uiPriority w:val="99"/>
    <w:rPr>
      <w:rFonts w:eastAsia="宋体"/>
      <w:kern w:val="2"/>
      <w:sz w:val="24"/>
      <w:lang w:val="en-US" w:eastAsia="zh-CN"/>
    </w:rPr>
  </w:style>
  <w:style w:type="paragraph" w:customStyle="1" w:styleId="84">
    <w:name w:val="样式2"/>
    <w:basedOn w:val="78"/>
    <w:qFormat/>
    <w:uiPriority w:val="99"/>
    <w:pPr>
      <w:keepNext/>
      <w:keepLines/>
      <w:adjustRightInd/>
      <w:snapToGrid/>
      <w:outlineLvl w:val="0"/>
    </w:pPr>
    <w:rPr>
      <w:rFonts w:ascii="Times New Roman" w:hAnsi="Times New Roman" w:cs="Times New Roman"/>
      <w:bCs/>
      <w:color w:val="auto"/>
      <w:kern w:val="44"/>
      <w:szCs w:val="44"/>
    </w:rPr>
  </w:style>
  <w:style w:type="paragraph" w:customStyle="1" w:styleId="85">
    <w:name w:val="样式1"/>
    <w:basedOn w:val="1"/>
    <w:qFormat/>
    <w:uiPriority w:val="99"/>
    <w:pPr>
      <w:autoSpaceDE w:val="0"/>
      <w:autoSpaceDN w:val="0"/>
      <w:adjustRightInd w:val="0"/>
      <w:spacing w:beforeLines="100" w:afterLines="100" w:line="300" w:lineRule="auto"/>
      <w:jc w:val="center"/>
      <w:outlineLvl w:val="0"/>
    </w:pPr>
    <w:rPr>
      <w:rFonts w:ascii="黑体" w:hAnsi="黑体" w:eastAsia="黑体"/>
      <w:b/>
      <w:color w:val="000000"/>
      <w:sz w:val="28"/>
      <w:szCs w:val="28"/>
    </w:rPr>
  </w:style>
  <w:style w:type="paragraph" w:customStyle="1" w:styleId="86">
    <w:name w:val="样式3"/>
    <w:basedOn w:val="1"/>
    <w:qFormat/>
    <w:uiPriority w:val="99"/>
    <w:pPr>
      <w:autoSpaceDE w:val="0"/>
      <w:autoSpaceDN w:val="0"/>
      <w:adjustRightInd w:val="0"/>
      <w:spacing w:beforeLines="100" w:afterLines="100" w:line="300" w:lineRule="auto"/>
      <w:jc w:val="center"/>
      <w:outlineLvl w:val="0"/>
    </w:pPr>
    <w:rPr>
      <w:rFonts w:ascii="宋体" w:hAnsi="宋体"/>
      <w:b/>
      <w:color w:val="000000"/>
      <w:sz w:val="28"/>
      <w:szCs w:val="28"/>
    </w:rPr>
  </w:style>
  <w:style w:type="paragraph" w:customStyle="1" w:styleId="87">
    <w:name w:val="目录"/>
    <w:basedOn w:val="28"/>
    <w:qFormat/>
    <w:uiPriority w:val="99"/>
    <w:pPr>
      <w:spacing w:beforeLines="100" w:afterLines="100"/>
    </w:pPr>
    <w:rPr>
      <w:b w:val="0"/>
    </w:rPr>
  </w:style>
  <w:style w:type="paragraph" w:customStyle="1" w:styleId="88">
    <w:name w:val="样式 目录 + 段前: 1 行 段后: 1 行"/>
    <w:basedOn w:val="87"/>
    <w:qFormat/>
    <w:uiPriority w:val="99"/>
    <w:rPr>
      <w:rFonts w:cs="宋体"/>
      <w:bCs w:val="0"/>
    </w:rPr>
  </w:style>
  <w:style w:type="paragraph" w:customStyle="1" w:styleId="89">
    <w:name w:val="样式4"/>
    <w:basedOn w:val="33"/>
    <w:link w:val="90"/>
    <w:qFormat/>
    <w:uiPriority w:val="99"/>
    <w:pPr>
      <w:tabs>
        <w:tab w:val="right" w:leader="dot" w:pos="9060"/>
      </w:tabs>
      <w:spacing w:line="300" w:lineRule="auto"/>
      <w:ind w:left="0"/>
    </w:pPr>
    <w:rPr>
      <w:sz w:val="28"/>
    </w:rPr>
  </w:style>
  <w:style w:type="character" w:customStyle="1" w:styleId="90">
    <w:name w:val="样式4 Char"/>
    <w:link w:val="89"/>
    <w:qFormat/>
    <w:locked/>
    <w:uiPriority w:val="99"/>
    <w:rPr>
      <w:rFonts w:eastAsia="宋体"/>
      <w:smallCaps/>
      <w:kern w:val="2"/>
      <w:sz w:val="28"/>
      <w:lang w:val="en-US" w:eastAsia="zh-CN"/>
    </w:rPr>
  </w:style>
  <w:style w:type="paragraph" w:customStyle="1" w:styleId="91">
    <w:name w:val="样式5"/>
    <w:basedOn w:val="33"/>
    <w:qFormat/>
    <w:uiPriority w:val="99"/>
    <w:pPr>
      <w:tabs>
        <w:tab w:val="right" w:leader="dot" w:pos="9060"/>
      </w:tabs>
      <w:spacing w:line="300" w:lineRule="auto"/>
      <w:ind w:left="0"/>
    </w:pPr>
    <w:rPr>
      <w:rFonts w:ascii="宋体" w:hAnsi="宋体"/>
      <w:sz w:val="24"/>
    </w:rPr>
  </w:style>
  <w:style w:type="paragraph" w:customStyle="1" w:styleId="92">
    <w:name w:val="样式 黑体 四号 居中"/>
    <w:basedOn w:val="37"/>
    <w:qFormat/>
    <w:uiPriority w:val="99"/>
    <w:pPr>
      <w:spacing w:beforeLines="100" w:afterLines="100" w:line="300" w:lineRule="auto"/>
    </w:pPr>
    <w:rPr>
      <w:rFonts w:ascii="黑体" w:hAnsi="黑体" w:eastAsia="黑体" w:cs="宋体"/>
      <w:b w:val="0"/>
      <w:sz w:val="28"/>
    </w:rPr>
  </w:style>
  <w:style w:type="paragraph" w:customStyle="1" w:styleId="93">
    <w:name w:val="样式 样式 黑体 四号 居中 + 加粗 段前: 1 行 段后: 1 行"/>
    <w:basedOn w:val="37"/>
    <w:qFormat/>
    <w:uiPriority w:val="99"/>
    <w:pPr>
      <w:spacing w:beforeLines="100" w:afterLines="100" w:line="300" w:lineRule="auto"/>
    </w:pPr>
    <w:rPr>
      <w:b w:val="0"/>
      <w:sz w:val="28"/>
    </w:rPr>
  </w:style>
  <w:style w:type="paragraph" w:customStyle="1" w:styleId="94">
    <w:name w:val="样式 样式 目录 + 段前: 1 行 段后: 1 行 + 段前: 1 行 段后: 1 行"/>
    <w:basedOn w:val="87"/>
    <w:qFormat/>
    <w:uiPriority w:val="99"/>
    <w:pPr>
      <w:outlineLvl w:val="0"/>
    </w:pPr>
  </w:style>
  <w:style w:type="character" w:customStyle="1" w:styleId="95">
    <w:name w:val="样式 小四 黑色"/>
    <w:qFormat/>
    <w:uiPriority w:val="99"/>
    <w:rPr>
      <w:color w:val="000000"/>
      <w:sz w:val="24"/>
    </w:rPr>
  </w:style>
  <w:style w:type="paragraph" w:customStyle="1" w:styleId="96">
    <w:name w:val="样式 标题2 + 段前: 0.5 行 段后: 0.5 行"/>
    <w:basedOn w:val="77"/>
    <w:qFormat/>
    <w:uiPriority w:val="99"/>
    <w:pPr>
      <w:adjustRightInd/>
      <w:snapToGrid/>
    </w:pPr>
    <w:rPr>
      <w:rFonts w:ascii="Arial" w:hAnsi="Arial" w:cs="宋体"/>
      <w:szCs w:val="20"/>
    </w:rPr>
  </w:style>
  <w:style w:type="paragraph" w:customStyle="1" w:styleId="97">
    <w:name w:val="样式 纯文本 + Times New Roman 小四 黑色 行距: 多倍行距 1.25 字行"/>
    <w:basedOn w:val="21"/>
    <w:qFormat/>
    <w:uiPriority w:val="99"/>
    <w:pPr>
      <w:spacing w:line="300" w:lineRule="auto"/>
      <w:ind w:firstLine="480" w:firstLineChars="200"/>
    </w:pPr>
    <w:rPr>
      <w:rFonts w:ascii="Times New Roman" w:hAnsi="Times New Roman" w:cs="宋体"/>
      <w:color w:val="000000"/>
      <w:sz w:val="24"/>
    </w:rPr>
  </w:style>
  <w:style w:type="paragraph" w:customStyle="1" w:styleId="98">
    <w:name w:val="样式 纯文本 + 小四 行距: 多倍行距 1.25 字行"/>
    <w:basedOn w:val="21"/>
    <w:qFormat/>
    <w:uiPriority w:val="99"/>
    <w:pPr>
      <w:spacing w:line="300" w:lineRule="auto"/>
      <w:outlineLvl w:val="2"/>
    </w:pPr>
    <w:rPr>
      <w:rFonts w:cs="宋体"/>
      <w:sz w:val="24"/>
    </w:rPr>
  </w:style>
  <w:style w:type="paragraph" w:customStyle="1" w:styleId="99">
    <w:name w:val="样式 左 行距: 多倍行距 1.25 字行"/>
    <w:basedOn w:val="1"/>
    <w:qFormat/>
    <w:uiPriority w:val="99"/>
    <w:pPr>
      <w:spacing w:line="300" w:lineRule="auto"/>
      <w:outlineLvl w:val="2"/>
    </w:pPr>
    <w:rPr>
      <w:rFonts w:cs="宋体"/>
      <w:szCs w:val="20"/>
    </w:rPr>
  </w:style>
  <w:style w:type="paragraph" w:customStyle="1" w:styleId="100">
    <w:name w:val="样式 样式 标题2 + 段前: 0.5 行 段后: 0.5 行 + 段前: 0.5 行 段后: 0.5 行"/>
    <w:basedOn w:val="96"/>
    <w:qFormat/>
    <w:uiPriority w:val="99"/>
  </w:style>
  <w:style w:type="paragraph" w:customStyle="1" w:styleId="101">
    <w:name w:val="样式 行距: 多倍行距 1.25 字行"/>
    <w:basedOn w:val="1"/>
    <w:qFormat/>
    <w:uiPriority w:val="99"/>
    <w:pPr>
      <w:spacing w:line="300" w:lineRule="auto"/>
      <w:ind w:firstLine="200" w:firstLineChars="200"/>
    </w:pPr>
    <w:rPr>
      <w:rFonts w:cs="宋体"/>
      <w:szCs w:val="20"/>
    </w:rPr>
  </w:style>
  <w:style w:type="paragraph" w:customStyle="1" w:styleId="102">
    <w:name w:val="样式 样式 行距: 多倍行距 1.25 字行 + 首行缩进:  2 字符"/>
    <w:basedOn w:val="101"/>
    <w:qFormat/>
    <w:uiPriority w:val="99"/>
  </w:style>
  <w:style w:type="paragraph" w:customStyle="1" w:styleId="103">
    <w:name w:val="样式 纯文本 + 居中 段前: 15.6 磅 段后: 15.6 磅 行距: 多倍行距 1.25 字行"/>
    <w:basedOn w:val="21"/>
    <w:qFormat/>
    <w:uiPriority w:val="99"/>
    <w:pPr>
      <w:spacing w:line="300" w:lineRule="auto"/>
    </w:pPr>
    <w:rPr>
      <w:rFonts w:cs="宋体"/>
    </w:rPr>
  </w:style>
  <w:style w:type="paragraph" w:customStyle="1" w:styleId="104">
    <w:name w:val="样式6"/>
    <w:basedOn w:val="1"/>
    <w:qFormat/>
    <w:uiPriority w:val="99"/>
    <w:pPr>
      <w:autoSpaceDE w:val="0"/>
      <w:autoSpaceDN w:val="0"/>
      <w:adjustRightInd w:val="0"/>
      <w:spacing w:line="300" w:lineRule="auto"/>
      <w:ind w:firstLine="200" w:firstLineChars="200"/>
    </w:pPr>
    <w:rPr>
      <w:color w:val="000000"/>
    </w:rPr>
  </w:style>
  <w:style w:type="paragraph" w:customStyle="1" w:styleId="105">
    <w:name w:val="样式7"/>
    <w:basedOn w:val="1"/>
    <w:qFormat/>
    <w:uiPriority w:val="99"/>
    <w:pPr>
      <w:autoSpaceDE w:val="0"/>
      <w:autoSpaceDN w:val="0"/>
      <w:adjustRightInd w:val="0"/>
      <w:spacing w:line="300" w:lineRule="auto"/>
      <w:ind w:firstLine="560" w:firstLineChars="200"/>
    </w:pPr>
    <w:rPr>
      <w:color w:val="000000"/>
    </w:rPr>
  </w:style>
  <w:style w:type="paragraph" w:customStyle="1" w:styleId="106">
    <w:name w:val="样式 标题 1 + 段前: 1 行 段后: 1 行"/>
    <w:basedOn w:val="2"/>
    <w:qFormat/>
    <w:uiPriority w:val="99"/>
    <w:pPr>
      <w:spacing w:beforeLines="100" w:afterLines="100" w:line="300" w:lineRule="auto"/>
      <w:jc w:val="center"/>
    </w:pPr>
    <w:rPr>
      <w:rFonts w:eastAsia="黑体" w:cs="宋体"/>
      <w:b w:val="0"/>
      <w:sz w:val="28"/>
    </w:rPr>
  </w:style>
  <w:style w:type="paragraph" w:customStyle="1" w:styleId="107">
    <w:name w:val="样式 标题2 + 段前: 0.5 行 段后: 0.5 行1"/>
    <w:basedOn w:val="77"/>
    <w:qFormat/>
    <w:uiPriority w:val="99"/>
    <w:pPr>
      <w:adjustRightInd/>
      <w:snapToGrid/>
    </w:pPr>
    <w:rPr>
      <w:rFonts w:ascii="Arial" w:hAnsi="Arial" w:cs="宋体"/>
      <w:szCs w:val="20"/>
    </w:rPr>
  </w:style>
  <w:style w:type="paragraph" w:customStyle="1" w:styleId="108">
    <w:name w:val="样式 黑体 四号 居中 段前: 15.6 磅 段后: 15.6 磅 行距: 多倍行距 1.25 字行"/>
    <w:basedOn w:val="1"/>
    <w:qFormat/>
    <w:uiPriority w:val="99"/>
    <w:pPr>
      <w:spacing w:line="300" w:lineRule="auto"/>
      <w:jc w:val="center"/>
    </w:pPr>
    <w:rPr>
      <w:rFonts w:ascii="黑体" w:hAnsi="黑体" w:eastAsia="黑体" w:cs="宋体"/>
      <w:sz w:val="28"/>
      <w:szCs w:val="20"/>
    </w:rPr>
  </w:style>
  <w:style w:type="paragraph" w:customStyle="1" w:styleId="109">
    <w:name w:val="样式 四号 加粗 居中 段前: 31.2 磅 段后: 15.6 磅 行距: 多倍行距 1.25 字行"/>
    <w:basedOn w:val="1"/>
    <w:qFormat/>
    <w:uiPriority w:val="99"/>
    <w:pPr>
      <w:snapToGrid w:val="0"/>
      <w:spacing w:beforeLines="100" w:afterLines="100" w:line="300" w:lineRule="auto"/>
      <w:jc w:val="center"/>
    </w:pPr>
    <w:rPr>
      <w:rFonts w:cs="宋体"/>
      <w:b/>
      <w:bCs/>
      <w:sz w:val="28"/>
      <w:szCs w:val="20"/>
    </w:rPr>
  </w:style>
  <w:style w:type="paragraph" w:customStyle="1" w:styleId="110">
    <w:name w:val="段落1"/>
    <w:basedOn w:val="105"/>
    <w:qFormat/>
    <w:uiPriority w:val="99"/>
    <w:pPr>
      <w:tabs>
        <w:tab w:val="left" w:pos="1980"/>
      </w:tabs>
      <w:snapToGrid w:val="0"/>
      <w:ind w:firstLine="200"/>
    </w:pPr>
  </w:style>
  <w:style w:type="paragraph" w:customStyle="1" w:styleId="111">
    <w:name w:val="No Spacing1"/>
    <w:basedOn w:val="1"/>
    <w:link w:val="112"/>
    <w:qFormat/>
    <w:uiPriority w:val="99"/>
    <w:rPr>
      <w:sz w:val="32"/>
      <w:szCs w:val="20"/>
    </w:rPr>
  </w:style>
  <w:style w:type="character" w:customStyle="1" w:styleId="112">
    <w:name w:val="无间隔 字符"/>
    <w:link w:val="111"/>
    <w:qFormat/>
    <w:locked/>
    <w:uiPriority w:val="99"/>
    <w:rPr>
      <w:sz w:val="32"/>
    </w:rPr>
  </w:style>
  <w:style w:type="paragraph" w:customStyle="1" w:styleId="113">
    <w:name w:val="标题4"/>
    <w:basedOn w:val="1"/>
    <w:qFormat/>
    <w:uiPriority w:val="99"/>
    <w:pPr>
      <w:adjustRightInd w:val="0"/>
      <w:spacing w:line="240" w:lineRule="atLeast"/>
      <w:textAlignment w:val="baseline"/>
    </w:pPr>
    <w:rPr>
      <w:rFonts w:ascii="宋体"/>
      <w:b/>
      <w:position w:val="10"/>
      <w:szCs w:val="20"/>
    </w:rPr>
  </w:style>
  <w:style w:type="paragraph" w:customStyle="1" w:styleId="114">
    <w:name w:val="Ln1"/>
    <w:basedOn w:val="1"/>
    <w:qFormat/>
    <w:uiPriority w:val="99"/>
    <w:pPr>
      <w:tabs>
        <w:tab w:val="left" w:pos="360"/>
      </w:tabs>
      <w:autoSpaceDE w:val="0"/>
      <w:autoSpaceDN w:val="0"/>
      <w:adjustRightInd w:val="0"/>
      <w:spacing w:before="40" w:after="40"/>
      <w:ind w:left="360" w:hanging="259"/>
    </w:pPr>
    <w:rPr>
      <w:rFonts w:ascii="MS Sans Serif" w:hAnsi="MS Sans Serif"/>
      <w:sz w:val="20"/>
      <w:szCs w:val="20"/>
    </w:rPr>
  </w:style>
  <w:style w:type="paragraph" w:customStyle="1" w:styleId="115">
    <w:name w:val="Default"/>
    <w:qFormat/>
    <w:uiPriority w:val="99"/>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16">
    <w:name w:val="List Paragraph1"/>
    <w:basedOn w:val="1"/>
    <w:qFormat/>
    <w:uiPriority w:val="99"/>
    <w:pPr>
      <w:ind w:left="720"/>
      <w:contextualSpacing/>
    </w:pPr>
  </w:style>
  <w:style w:type="paragraph" w:customStyle="1" w:styleId="117">
    <w:name w:val="Quote1"/>
    <w:basedOn w:val="1"/>
    <w:next w:val="1"/>
    <w:link w:val="118"/>
    <w:qFormat/>
    <w:uiPriority w:val="99"/>
    <w:rPr>
      <w:i/>
      <w:szCs w:val="20"/>
    </w:rPr>
  </w:style>
  <w:style w:type="character" w:customStyle="1" w:styleId="118">
    <w:name w:val="引用 字符"/>
    <w:link w:val="117"/>
    <w:qFormat/>
    <w:locked/>
    <w:uiPriority w:val="99"/>
    <w:rPr>
      <w:i/>
      <w:sz w:val="24"/>
    </w:rPr>
  </w:style>
  <w:style w:type="paragraph" w:customStyle="1" w:styleId="119">
    <w:name w:val="Intense Quote1"/>
    <w:basedOn w:val="1"/>
    <w:next w:val="1"/>
    <w:link w:val="120"/>
    <w:qFormat/>
    <w:uiPriority w:val="99"/>
    <w:pPr>
      <w:ind w:left="720" w:right="720"/>
    </w:pPr>
    <w:rPr>
      <w:b/>
      <w:i/>
      <w:szCs w:val="20"/>
    </w:rPr>
  </w:style>
  <w:style w:type="character" w:customStyle="1" w:styleId="120">
    <w:name w:val="明显引用 字符"/>
    <w:link w:val="119"/>
    <w:qFormat/>
    <w:locked/>
    <w:uiPriority w:val="99"/>
    <w:rPr>
      <w:b/>
      <w:i/>
      <w:sz w:val="24"/>
    </w:rPr>
  </w:style>
  <w:style w:type="character" w:customStyle="1" w:styleId="121">
    <w:name w:val="Subtle Emphasis1"/>
    <w:qFormat/>
    <w:uiPriority w:val="99"/>
    <w:rPr>
      <w:i/>
      <w:color w:val="5A5A5A"/>
    </w:rPr>
  </w:style>
  <w:style w:type="character" w:customStyle="1" w:styleId="122">
    <w:name w:val="Intense Emphasis1"/>
    <w:qFormat/>
    <w:uiPriority w:val="99"/>
    <w:rPr>
      <w:b/>
      <w:i/>
      <w:sz w:val="24"/>
      <w:u w:val="single"/>
    </w:rPr>
  </w:style>
  <w:style w:type="character" w:customStyle="1" w:styleId="123">
    <w:name w:val="Subtle Reference1"/>
    <w:qFormat/>
    <w:uiPriority w:val="99"/>
    <w:rPr>
      <w:sz w:val="24"/>
      <w:u w:val="single"/>
    </w:rPr>
  </w:style>
  <w:style w:type="character" w:customStyle="1" w:styleId="124">
    <w:name w:val="Intense Reference1"/>
    <w:qFormat/>
    <w:uiPriority w:val="99"/>
    <w:rPr>
      <w:b/>
      <w:sz w:val="24"/>
      <w:u w:val="single"/>
    </w:rPr>
  </w:style>
  <w:style w:type="character" w:customStyle="1" w:styleId="125">
    <w:name w:val="Book Title1"/>
    <w:qFormat/>
    <w:uiPriority w:val="99"/>
    <w:rPr>
      <w:rFonts w:ascii="Cambria" w:hAnsi="Cambria" w:eastAsia="宋体"/>
      <w:b/>
      <w:i/>
      <w:sz w:val="24"/>
    </w:rPr>
  </w:style>
  <w:style w:type="paragraph" w:customStyle="1" w:styleId="126">
    <w:name w:val="TOC Heading1"/>
    <w:basedOn w:val="2"/>
    <w:next w:val="1"/>
    <w:qFormat/>
    <w:uiPriority w:val="99"/>
    <w:pPr>
      <w:outlineLvl w:val="9"/>
    </w:pPr>
  </w:style>
  <w:style w:type="character" w:customStyle="1" w:styleId="127">
    <w:name w:val="hcp1"/>
    <w:qFormat/>
    <w:uiPriority w:val="99"/>
    <w:rPr>
      <w:b/>
    </w:rPr>
  </w:style>
  <w:style w:type="paragraph" w:customStyle="1" w:styleId="128">
    <w:name w:val="body-text-2"/>
    <w:basedOn w:val="1"/>
    <w:qFormat/>
    <w:uiPriority w:val="99"/>
    <w:pPr>
      <w:spacing w:before="100" w:beforeAutospacing="1" w:after="100" w:afterAutospacing="1"/>
    </w:pPr>
    <w:rPr>
      <w:rFonts w:ascii="宋体" w:hAnsi="宋体" w:cs="宋体"/>
    </w:rPr>
  </w:style>
  <w:style w:type="paragraph" w:customStyle="1" w:styleId="129">
    <w:name w:val="body-text"/>
    <w:basedOn w:val="1"/>
    <w:qFormat/>
    <w:uiPriority w:val="99"/>
    <w:pPr>
      <w:spacing w:before="100" w:beforeAutospacing="1" w:after="100" w:afterAutospacing="1"/>
    </w:pPr>
    <w:rPr>
      <w:rFonts w:ascii="宋体" w:hAnsi="宋体" w:cs="宋体"/>
    </w:rPr>
  </w:style>
  <w:style w:type="paragraph" w:customStyle="1" w:styleId="130">
    <w:name w:val="text"/>
    <w:basedOn w:val="1"/>
    <w:qFormat/>
    <w:uiPriority w:val="99"/>
    <w:pPr>
      <w:spacing w:before="100" w:beforeAutospacing="1" w:after="100" w:afterAutospacing="1"/>
    </w:pPr>
    <w:rPr>
      <w:rFonts w:ascii="宋体" w:hAnsi="宋体" w:cs="宋体"/>
    </w:rPr>
  </w:style>
  <w:style w:type="paragraph" w:customStyle="1" w:styleId="131">
    <w:name w:val="step"/>
    <w:basedOn w:val="1"/>
    <w:qFormat/>
    <w:uiPriority w:val="99"/>
    <w:pPr>
      <w:spacing w:before="100" w:beforeAutospacing="1" w:after="100" w:afterAutospacing="1"/>
    </w:pPr>
    <w:rPr>
      <w:rFonts w:ascii="宋体" w:hAnsi="宋体" w:cs="宋体"/>
    </w:rPr>
  </w:style>
  <w:style w:type="paragraph" w:customStyle="1" w:styleId="132">
    <w:name w:val="message-header"/>
    <w:basedOn w:val="1"/>
    <w:qFormat/>
    <w:uiPriority w:val="99"/>
    <w:pPr>
      <w:spacing w:before="100" w:beforeAutospacing="1" w:after="100" w:afterAutospacing="1"/>
    </w:pPr>
    <w:rPr>
      <w:rFonts w:ascii="宋体" w:hAnsi="宋体" w:cs="宋体"/>
    </w:rPr>
  </w:style>
  <w:style w:type="paragraph" w:customStyle="1" w:styleId="133">
    <w:name w:val="figure"/>
    <w:basedOn w:val="1"/>
    <w:qFormat/>
    <w:uiPriority w:val="99"/>
    <w:pPr>
      <w:spacing w:before="100" w:beforeAutospacing="1" w:after="100" w:afterAutospacing="1"/>
    </w:pPr>
    <w:rPr>
      <w:rFonts w:ascii="宋体" w:hAnsi="宋体" w:cs="宋体"/>
    </w:rPr>
  </w:style>
  <w:style w:type="character" w:customStyle="1" w:styleId="134">
    <w:name w:val="apple-style-span"/>
    <w:qFormat/>
    <w:uiPriority w:val="99"/>
  </w:style>
  <w:style w:type="paragraph" w:customStyle="1" w:styleId="135">
    <w:name w:val="TOC 标题1"/>
    <w:basedOn w:val="2"/>
    <w:next w:val="1"/>
    <w:unhideWhenUsed/>
    <w:qFormat/>
    <w:uiPriority w:val="39"/>
    <w:pPr>
      <w:keepLines/>
      <w:spacing w:after="0" w:line="259" w:lineRule="auto"/>
      <w:outlineLvl w:val="9"/>
    </w:pPr>
    <w:rPr>
      <w:rFonts w:ascii="等线 Light" w:hAnsi="等线 Light" w:eastAsia="等线 Light"/>
      <w:b w:val="0"/>
      <w:color w:val="2F5496"/>
      <w:kern w:val="0"/>
      <w:szCs w:val="32"/>
    </w:rPr>
  </w:style>
  <w:style w:type="paragraph" w:customStyle="1" w:styleId="136">
    <w:name w:val="p0"/>
    <w:basedOn w:val="1"/>
    <w:qFormat/>
    <w:uiPriority w:val="0"/>
    <w:pPr>
      <w:jc w:val="both"/>
    </w:pPr>
    <w:rPr>
      <w:rFonts w:ascii="Times New Roman" w:hAnsi="Times New Roman"/>
      <w:sz w:val="21"/>
      <w:szCs w:val="21"/>
    </w:rPr>
  </w:style>
  <w:style w:type="paragraph" w:customStyle="1" w:styleId="137">
    <w:name w:val="WPSOffice手动目录 1"/>
    <w:qFormat/>
    <w:uiPriority w:val="0"/>
    <w:pPr>
      <w:ind w:leftChars="0"/>
    </w:pPr>
    <w:rPr>
      <w:rFonts w:ascii="Times New Roman" w:hAnsi="Times New Roman" w:eastAsia="宋体" w:cs="Times New Roman"/>
      <w:sz w:val="20"/>
      <w:szCs w:val="20"/>
    </w:rPr>
  </w:style>
  <w:style w:type="paragraph" w:customStyle="1" w:styleId="138">
    <w:name w:val="WPSOffice手动目录 2"/>
    <w:qFormat/>
    <w:uiPriority w:val="0"/>
    <w:pPr>
      <w:ind w:leftChars="200"/>
    </w:pPr>
    <w:rPr>
      <w:rFonts w:ascii="Times New Roman" w:hAnsi="Times New Roman" w:eastAsia="宋体" w:cs="Times New Roman"/>
      <w:sz w:val="20"/>
      <w:szCs w:val="20"/>
    </w:rPr>
  </w:style>
  <w:style w:type="paragraph" w:customStyle="1" w:styleId="139">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3" Type="http://schemas.openxmlformats.org/officeDocument/2006/relationships/fontTable" Target="fontTable.xml"/><Relationship Id="rId62" Type="http://schemas.openxmlformats.org/officeDocument/2006/relationships/customXml" Target="../customXml/item2.xml"/><Relationship Id="rId61" Type="http://schemas.openxmlformats.org/officeDocument/2006/relationships/numbering" Target="numbering.xml"/><Relationship Id="rId60" Type="http://schemas.openxmlformats.org/officeDocument/2006/relationships/customXml" Target="../customXml/item1.xml"/><Relationship Id="rId6" Type="http://schemas.openxmlformats.org/officeDocument/2006/relationships/header" Target="header3.xml"/><Relationship Id="rId59" Type="http://schemas.openxmlformats.org/officeDocument/2006/relationships/image" Target="media/image49.png"/><Relationship Id="rId58" Type="http://schemas.openxmlformats.org/officeDocument/2006/relationships/image" Target="media/image48.png"/><Relationship Id="rId57" Type="http://schemas.openxmlformats.org/officeDocument/2006/relationships/image" Target="media/image47.png"/><Relationship Id="rId56" Type="http://schemas.openxmlformats.org/officeDocument/2006/relationships/image" Target="media/image46.png"/><Relationship Id="rId55" Type="http://schemas.openxmlformats.org/officeDocument/2006/relationships/image" Target="media/image45.png"/><Relationship Id="rId54" Type="http://schemas.openxmlformats.org/officeDocument/2006/relationships/image" Target="media/image44.png"/><Relationship Id="rId53" Type="http://schemas.openxmlformats.org/officeDocument/2006/relationships/image" Target="media/image43.png"/><Relationship Id="rId52" Type="http://schemas.openxmlformats.org/officeDocument/2006/relationships/image" Target="media/image42.png"/><Relationship Id="rId51" Type="http://schemas.openxmlformats.org/officeDocument/2006/relationships/image" Target="media/image41.png"/><Relationship Id="rId50" Type="http://schemas.openxmlformats.org/officeDocument/2006/relationships/image" Target="media/image40.png"/><Relationship Id="rId5" Type="http://schemas.openxmlformats.org/officeDocument/2006/relationships/footer" Target="footer1.xml"/><Relationship Id="rId49" Type="http://schemas.openxmlformats.org/officeDocument/2006/relationships/image" Target="media/image39.png"/><Relationship Id="rId48" Type="http://schemas.openxmlformats.org/officeDocument/2006/relationships/image" Target="media/image38.png"/><Relationship Id="rId47" Type="http://schemas.openxmlformats.org/officeDocument/2006/relationships/image" Target="media/image37.png"/><Relationship Id="rId46" Type="http://schemas.openxmlformats.org/officeDocument/2006/relationships/image" Target="media/image36.png"/><Relationship Id="rId45" Type="http://schemas.openxmlformats.org/officeDocument/2006/relationships/image" Target="media/image35.png"/><Relationship Id="rId44" Type="http://schemas.openxmlformats.org/officeDocument/2006/relationships/image" Target="media/image34.png"/><Relationship Id="rId43" Type="http://schemas.openxmlformats.org/officeDocument/2006/relationships/image" Target="media/image33.png"/><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header" Target="header2.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header" Target="head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wmf"/><Relationship Id="rId25" Type="http://schemas.openxmlformats.org/officeDocument/2006/relationships/oleObject" Target="embeddings/oleObject1.bin"/><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F:\GC-99&#31995;&#21015;&#32593;&#32476;&#27668;&#30456;&#33394;&#35889;&#20202;&#20351;&#29992;&#35828;&#26126;&#20070;11.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F588836-6D2A-45D4-BFA9-BF2F84DA1F7B}">
  <ds:schemaRefs/>
</ds:datastoreItem>
</file>

<file path=docProps/app.xml><?xml version="1.0" encoding="utf-8"?>
<Properties xmlns="http://schemas.openxmlformats.org/officeDocument/2006/extended-properties" xmlns:vt="http://schemas.openxmlformats.org/officeDocument/2006/docPropsVTypes">
  <Template>GC-99系列网络气相色谱仪使用说明书11</Template>
  <Company>WwW.YlmF.CoM</Company>
  <Pages>53</Pages>
  <Words>13140</Words>
  <Characters>70591</Characters>
  <Lines>213</Lines>
  <Paragraphs>60</Paragraphs>
  <TotalTime>4</TotalTime>
  <ScaleCrop>false</ScaleCrop>
  <LinksUpToDate>false</LinksUpToDate>
  <CharactersWithSpaces>83514</CharactersWithSpaces>
  <Application>WPS Office_11.1.0.14177_F1E327BC-269C-435d-A152-05C5408002CA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2017-06-11T09:26:00Z</dcterms:created>
  <dc:creator>浩海</dc:creator>
  <cp:lastModifiedBy>曹文娅</cp:lastModifiedBy>
  <cp:lastPrinted>2021-03-18T16:13:00Z</cp:lastPrinted>
  <dcterms:modified xsi:type="dcterms:W3CDTF">2024-01-19T02:58:43Z</dcterms:modified>
  <dc:title>新说明书</dc:title>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2052-11.1.0.14177</vt:lpwstr>
  </property>
  <property fmtid="{D5CDD505-2E9C-101B-9397-08002B2CF9AE}" pid="4" name="ICV">
    <vt:lpwstr>28B8BFDCD42E48639C74D85F1939CC3C_13</vt:lpwstr>
  </property>
</Properties>
</file>