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left="-2" w:leftChars="0" w:hanging="2" w:firstLineChars="0"/>
        <w:jc w:val="center"/>
        <w:textAlignment w:val="auto"/>
        <w:outlineLvl w:val="9"/>
        <w:rPr>
          <w:rFonts w:hint="default" w:ascii="Arial" w:hAnsi="Arial" w:eastAsia="黑体" w:cs="Arial"/>
          <w:b/>
          <w:bCs/>
          <w:color w:val="auto"/>
          <w:sz w:val="52"/>
          <w:szCs w:val="52"/>
        </w:rPr>
      </w:pPr>
    </w:p>
    <w:p>
      <w:pPr>
        <w:keepNext w:val="0"/>
        <w:keepLines w:val="0"/>
        <w:pageBreakBefore w:val="0"/>
        <w:widowControl w:val="0"/>
        <w:kinsoku/>
        <w:wordWrap/>
        <w:overflowPunct/>
        <w:topLinePunct w:val="0"/>
        <w:autoSpaceDE/>
        <w:autoSpaceDN/>
        <w:bidi w:val="0"/>
        <w:adjustRightInd/>
        <w:snapToGrid/>
        <w:ind w:left="-2" w:leftChars="0" w:hanging="2" w:firstLineChars="0"/>
        <w:jc w:val="center"/>
        <w:textAlignment w:val="auto"/>
        <w:outlineLvl w:val="9"/>
        <w:rPr>
          <w:rFonts w:hint="default" w:ascii="Arial" w:hAnsi="Arial" w:eastAsia="黑体" w:cs="Arial"/>
          <w:b/>
          <w:bCs/>
          <w:color w:val="auto"/>
          <w:sz w:val="52"/>
          <w:szCs w:val="52"/>
        </w:rPr>
      </w:pPr>
    </w:p>
    <w:p>
      <w:pPr>
        <w:keepNext w:val="0"/>
        <w:keepLines w:val="0"/>
        <w:pageBreakBefore w:val="0"/>
        <w:widowControl w:val="0"/>
        <w:kinsoku/>
        <w:wordWrap/>
        <w:overflowPunct/>
        <w:topLinePunct w:val="0"/>
        <w:autoSpaceDE/>
        <w:autoSpaceDN/>
        <w:bidi w:val="0"/>
        <w:adjustRightInd/>
        <w:snapToGrid/>
        <w:ind w:left="-2" w:leftChars="0" w:hanging="2" w:firstLineChars="0"/>
        <w:jc w:val="center"/>
        <w:textAlignment w:val="auto"/>
        <w:outlineLvl w:val="9"/>
        <w:rPr>
          <w:rFonts w:hint="default" w:ascii="Arial" w:hAnsi="Arial" w:eastAsia="黑体" w:cs="Arial"/>
          <w:b/>
          <w:bCs/>
          <w:color w:val="auto"/>
          <w:sz w:val="52"/>
          <w:szCs w:val="52"/>
          <w:lang w:val="en-US" w:eastAsia="zh-CN"/>
        </w:rPr>
      </w:pPr>
      <w:r>
        <w:rPr>
          <w:rFonts w:hint="default" w:ascii="Arial" w:hAnsi="Arial" w:eastAsia="黑体" w:cs="Arial"/>
          <w:b/>
          <w:bCs/>
          <w:color w:val="auto"/>
          <w:sz w:val="52"/>
          <w:szCs w:val="52"/>
        </w:rPr>
        <w:t>HZ</w:t>
      </w:r>
      <w:r>
        <w:rPr>
          <w:rFonts w:hint="default" w:ascii="Arial" w:hAnsi="Arial" w:eastAsia="黑体" w:cs="Arial"/>
          <w:b/>
          <w:bCs/>
          <w:color w:val="auto"/>
          <w:sz w:val="52"/>
          <w:szCs w:val="52"/>
          <w:lang w:val="en-US" w:eastAsia="zh-CN"/>
        </w:rPr>
        <w:t>BB</w:t>
      </w:r>
      <w:r>
        <w:rPr>
          <w:rFonts w:hint="default" w:ascii="Arial" w:hAnsi="Arial" w:eastAsia="黑体" w:cs="Arial"/>
          <w:b/>
          <w:bCs/>
          <w:color w:val="auto"/>
          <w:sz w:val="52"/>
          <w:szCs w:val="52"/>
        </w:rPr>
        <w:t>-</w:t>
      </w:r>
      <w:r>
        <w:rPr>
          <w:rFonts w:hint="default" w:ascii="Arial" w:hAnsi="Arial" w:eastAsia="黑体" w:cs="Arial"/>
          <w:b/>
          <w:bCs/>
          <w:color w:val="auto"/>
          <w:sz w:val="52"/>
          <w:szCs w:val="52"/>
          <w:lang w:val="en-US" w:eastAsia="zh-CN"/>
        </w:rPr>
        <w:t xml:space="preserve">10S </w:t>
      </w:r>
    </w:p>
    <w:p>
      <w:pPr>
        <w:keepNext w:val="0"/>
        <w:keepLines w:val="0"/>
        <w:pageBreakBefore w:val="0"/>
        <w:widowControl w:val="0"/>
        <w:kinsoku/>
        <w:wordWrap/>
        <w:overflowPunct/>
        <w:topLinePunct w:val="0"/>
        <w:autoSpaceDE/>
        <w:autoSpaceDN/>
        <w:bidi w:val="0"/>
        <w:adjustRightInd/>
        <w:snapToGrid/>
        <w:ind w:left="-2" w:leftChars="0" w:hanging="2" w:firstLineChars="0"/>
        <w:jc w:val="center"/>
        <w:textAlignment w:val="auto"/>
        <w:outlineLvl w:val="9"/>
        <w:rPr>
          <w:rFonts w:hint="default" w:ascii="Arial" w:hAnsi="Arial" w:eastAsia="黑体" w:cs="Arial"/>
          <w:b/>
          <w:bCs/>
          <w:color w:val="auto"/>
          <w:sz w:val="52"/>
          <w:szCs w:val="52"/>
          <w:lang w:val="en-US" w:eastAsia="zh-CN"/>
        </w:rPr>
      </w:pPr>
      <w:r>
        <w:rPr>
          <w:rFonts w:hint="default" w:ascii="Arial" w:hAnsi="Arial" w:eastAsia="黑体" w:cs="Arial"/>
          <w:b/>
          <w:bCs/>
          <w:color w:val="auto"/>
          <w:sz w:val="52"/>
          <w:szCs w:val="52"/>
          <w:lang w:val="en-US" w:eastAsia="zh-CN"/>
        </w:rPr>
        <w:t>Portable Transformer Turn</w:t>
      </w:r>
      <w:r>
        <w:rPr>
          <w:rFonts w:hint="eastAsia" w:ascii="Arial" w:hAnsi="Arial" w:eastAsia="黑体" w:cs="Arial"/>
          <w:b/>
          <w:bCs/>
          <w:color w:val="auto"/>
          <w:sz w:val="52"/>
          <w:szCs w:val="52"/>
          <w:lang w:val="en-US" w:eastAsia="zh-CN"/>
        </w:rPr>
        <w:t>s</w:t>
      </w:r>
      <w:r>
        <w:rPr>
          <w:rFonts w:hint="default" w:ascii="Arial" w:hAnsi="Arial" w:eastAsia="黑体" w:cs="Arial"/>
          <w:b/>
          <w:bCs/>
          <w:color w:val="auto"/>
          <w:sz w:val="52"/>
          <w:szCs w:val="52"/>
          <w:lang w:val="en-US" w:eastAsia="zh-CN"/>
        </w:rPr>
        <w:t xml:space="preserve"> Ratio Tester</w:t>
      </w:r>
    </w:p>
    <w:p>
      <w:pPr>
        <w:keepNext w:val="0"/>
        <w:keepLines w:val="0"/>
        <w:pageBreakBefore w:val="0"/>
        <w:widowControl w:val="0"/>
        <w:kinsoku/>
        <w:wordWrap/>
        <w:overflowPunct/>
        <w:topLinePunct w:val="0"/>
        <w:autoSpaceDE/>
        <w:autoSpaceDN/>
        <w:bidi w:val="0"/>
        <w:adjustRightInd/>
        <w:snapToGrid/>
        <w:ind w:left="-2" w:leftChars="0" w:hanging="2" w:firstLineChars="0"/>
        <w:jc w:val="center"/>
        <w:textAlignment w:val="auto"/>
        <w:outlineLvl w:val="9"/>
        <w:rPr>
          <w:rFonts w:hint="default" w:ascii="Arial" w:hAnsi="Arial" w:eastAsia="黑体" w:cs="Arial"/>
          <w:b/>
          <w:bCs/>
          <w:color w:val="auto"/>
          <w:sz w:val="52"/>
          <w:szCs w:val="52"/>
          <w:lang w:val="en-US" w:eastAsia="zh-CN"/>
        </w:rPr>
      </w:pPr>
    </w:p>
    <w:p>
      <w:pPr>
        <w:keepNext w:val="0"/>
        <w:keepLines w:val="0"/>
        <w:pageBreakBefore w:val="0"/>
        <w:widowControl w:val="0"/>
        <w:kinsoku/>
        <w:wordWrap/>
        <w:overflowPunct/>
        <w:topLinePunct w:val="0"/>
        <w:autoSpaceDE/>
        <w:autoSpaceDN/>
        <w:bidi w:val="0"/>
        <w:adjustRightInd/>
        <w:snapToGrid/>
        <w:ind w:left="-2" w:leftChars="0" w:hanging="2" w:firstLineChars="0"/>
        <w:jc w:val="center"/>
        <w:textAlignment w:val="auto"/>
        <w:outlineLvl w:val="9"/>
        <w:rPr>
          <w:rFonts w:hint="default" w:ascii="Arial" w:hAnsi="Arial" w:eastAsia="黑体" w:cs="Arial"/>
          <w:b/>
          <w:bCs/>
          <w:color w:val="auto"/>
          <w:sz w:val="52"/>
          <w:szCs w:val="52"/>
          <w:lang w:val="en-US" w:eastAsia="zh-CN"/>
        </w:rPr>
      </w:pPr>
    </w:p>
    <w:p>
      <w:pPr>
        <w:keepNext w:val="0"/>
        <w:keepLines w:val="0"/>
        <w:pageBreakBefore w:val="0"/>
        <w:widowControl w:val="0"/>
        <w:kinsoku/>
        <w:wordWrap/>
        <w:overflowPunct/>
        <w:topLinePunct w:val="0"/>
        <w:autoSpaceDE/>
        <w:autoSpaceDN/>
        <w:bidi w:val="0"/>
        <w:adjustRightInd/>
        <w:snapToGrid/>
        <w:ind w:left="-2" w:leftChars="0" w:hanging="2" w:firstLineChars="0"/>
        <w:jc w:val="center"/>
        <w:textAlignment w:val="auto"/>
        <w:outlineLvl w:val="9"/>
        <w:rPr>
          <w:rFonts w:hint="default" w:ascii="Arial" w:hAnsi="Arial" w:eastAsia="黑体" w:cs="Arial"/>
          <w:b/>
          <w:bCs/>
          <w:color w:val="auto"/>
          <w:sz w:val="52"/>
          <w:szCs w:val="52"/>
          <w:lang w:val="en-US" w:eastAsia="zh-CN"/>
        </w:rPr>
      </w:pPr>
    </w:p>
    <w:p>
      <w:pPr>
        <w:keepNext w:val="0"/>
        <w:keepLines w:val="0"/>
        <w:pageBreakBefore w:val="0"/>
        <w:widowControl w:val="0"/>
        <w:kinsoku/>
        <w:wordWrap/>
        <w:overflowPunct/>
        <w:topLinePunct w:val="0"/>
        <w:autoSpaceDE/>
        <w:autoSpaceDN/>
        <w:bidi w:val="0"/>
        <w:adjustRightInd/>
        <w:snapToGrid/>
        <w:ind w:left="-2" w:leftChars="0" w:hanging="2" w:firstLineChars="0"/>
        <w:jc w:val="center"/>
        <w:textAlignment w:val="auto"/>
        <w:outlineLvl w:val="9"/>
        <w:rPr>
          <w:rFonts w:hint="default" w:ascii="Arial" w:hAnsi="Arial" w:eastAsia="黑体" w:cs="Arial"/>
          <w:b/>
          <w:bCs/>
          <w:color w:val="auto"/>
          <w:sz w:val="52"/>
          <w:szCs w:val="52"/>
          <w:lang w:val="en-US" w:eastAsia="zh-CN"/>
        </w:rPr>
      </w:pPr>
    </w:p>
    <w:p>
      <w:pPr>
        <w:jc w:val="center"/>
        <w:rPr>
          <w:rFonts w:hint="eastAsia" w:ascii="Arial" w:hAnsi="Arial" w:cs="Arial" w:eastAsiaTheme="minorEastAsia"/>
          <w:color w:val="FF0000"/>
          <w:sz w:val="32"/>
          <w:szCs w:val="32"/>
          <w:lang w:eastAsia="zh-CN"/>
        </w:rPr>
      </w:pPr>
      <w:r>
        <w:rPr>
          <w:rFonts w:hint="eastAsia" w:ascii="Arial" w:hAnsi="Arial" w:cs="Arial" w:eastAsiaTheme="minorEastAsia"/>
          <w:color w:val="FF0000"/>
          <w:sz w:val="32"/>
          <w:szCs w:val="32"/>
          <w:lang w:eastAsia="zh-CN"/>
        </w:rPr>
        <w:drawing>
          <wp:inline distT="0" distB="0" distL="114300" distR="114300">
            <wp:extent cx="3129915" cy="3853180"/>
            <wp:effectExtent l="0" t="0" r="0" b="0"/>
            <wp:docPr id="1" name="图片 1" descr="QQ图片2019010313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0103132528"/>
                    <pic:cNvPicPr>
                      <a:picLocks noChangeAspect="1"/>
                    </pic:cNvPicPr>
                  </pic:nvPicPr>
                  <pic:blipFill>
                    <a:blip r:embed="rId11"/>
                    <a:srcRect l="12548" t="21664" r="13822" b="18033"/>
                    <a:stretch>
                      <a:fillRect/>
                    </a:stretch>
                  </pic:blipFill>
                  <pic:spPr>
                    <a:xfrm>
                      <a:off x="0" y="0"/>
                      <a:ext cx="3129915" cy="3853180"/>
                    </a:xfrm>
                    <a:prstGeom prst="rect">
                      <a:avLst/>
                    </a:prstGeom>
                  </pic:spPr>
                </pic:pic>
              </a:graphicData>
            </a:graphic>
          </wp:inline>
        </w:drawing>
      </w:r>
    </w:p>
    <w:p>
      <w:pPr>
        <w:tabs>
          <w:tab w:val="left" w:pos="2850"/>
        </w:tabs>
        <w:jc w:val="center"/>
        <w:rPr>
          <w:rFonts w:hint="default" w:ascii="Arial" w:hAnsi="Arial" w:eastAsia="宋体" w:cs="Arial"/>
          <w:b/>
          <w:bCs/>
          <w:sz w:val="30"/>
          <w:szCs w:val="30"/>
          <w:lang w:eastAsia="zh-CN"/>
        </w:rPr>
      </w:pPr>
    </w:p>
    <w:p>
      <w:pPr>
        <w:tabs>
          <w:tab w:val="left" w:pos="2850"/>
        </w:tabs>
        <w:jc w:val="center"/>
        <w:rPr>
          <w:rFonts w:hint="default" w:ascii="Arial" w:hAnsi="Arial" w:eastAsia="宋体" w:cs="Arial"/>
          <w:b/>
          <w:bCs/>
          <w:sz w:val="30"/>
          <w:szCs w:val="30"/>
          <w:lang w:eastAsia="zh-CN"/>
        </w:rPr>
      </w:pPr>
    </w:p>
    <w:p>
      <w:pPr>
        <w:spacing w:before="100" w:beforeAutospacing="1" w:after="100" w:afterAutospacing="1" w:line="300" w:lineRule="auto"/>
        <w:jc w:val="center"/>
        <w:rPr>
          <w:rFonts w:ascii="Arial" w:hAnsi="Arial" w:cs="Arial"/>
          <w:b/>
          <w:bCs/>
          <w:iCs/>
          <w:sz w:val="28"/>
          <w:szCs w:val="22"/>
        </w:rPr>
      </w:pPr>
      <w:r>
        <w:rPr>
          <w:rFonts w:ascii="Arial" w:hAnsi="Arial" w:cs="Arial"/>
          <w:b/>
          <w:bCs/>
          <w:iCs/>
          <w:sz w:val="28"/>
          <w:szCs w:val="22"/>
        </w:rPr>
        <w:t>Huazheng Electric Manufacturing</w:t>
      </w:r>
      <w:r>
        <w:rPr>
          <w:rFonts w:hint="eastAsia" w:ascii="Arial" w:hAnsi="Arial" w:cs="Arial"/>
          <w:b/>
          <w:bCs/>
          <w:iCs/>
          <w:sz w:val="28"/>
          <w:szCs w:val="22"/>
          <w:lang w:val="en-US" w:eastAsia="zh-CN"/>
        </w:rPr>
        <w:t xml:space="preserve"> </w:t>
      </w:r>
      <w:r>
        <w:rPr>
          <w:rFonts w:ascii="Arial" w:hAnsi="Arial" w:cs="Arial"/>
          <w:b/>
          <w:bCs/>
          <w:iCs/>
          <w:sz w:val="28"/>
          <w:szCs w:val="22"/>
        </w:rPr>
        <w:t>(Baoding) Co.</w:t>
      </w:r>
      <w:r>
        <w:rPr>
          <w:rFonts w:hint="eastAsia" w:ascii="Arial" w:hAnsi="Arial" w:cs="Arial"/>
          <w:b/>
          <w:bCs/>
          <w:iCs/>
          <w:sz w:val="28"/>
          <w:szCs w:val="22"/>
          <w:lang w:val="en-US" w:eastAsia="zh-CN"/>
        </w:rPr>
        <w:t xml:space="preserve">, </w:t>
      </w:r>
      <w:r>
        <w:rPr>
          <w:rFonts w:ascii="Arial" w:hAnsi="Arial" w:cs="Arial"/>
          <w:b/>
          <w:bCs/>
          <w:iCs/>
          <w:sz w:val="28"/>
          <w:szCs w:val="22"/>
        </w:rPr>
        <w:t>Ltd</w:t>
      </w:r>
    </w:p>
    <w:p>
      <w:pPr>
        <w:spacing w:before="100" w:beforeAutospacing="1" w:after="100" w:afterAutospacing="1" w:line="300" w:lineRule="auto"/>
        <w:ind w:left="210"/>
        <w:jc w:val="center"/>
        <w:rPr>
          <w:rFonts w:ascii="Arial" w:hAnsi="Arial" w:cs="Arial"/>
          <w:b/>
          <w:bCs/>
          <w:iCs/>
          <w:sz w:val="28"/>
          <w:szCs w:val="22"/>
        </w:rPr>
        <w:sectPr>
          <w:headerReference r:id="rId3" w:type="default"/>
          <w:footerReference r:id="rId4" w:type="default"/>
          <w:pgSz w:w="11850" w:h="16783"/>
          <w:pgMar w:top="1440" w:right="1800" w:bottom="1440" w:left="1800" w:header="907" w:footer="1077"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bookmarkStart w:id="0" w:name="_Toc501616117"/>
      <w:bookmarkStart w:id="1" w:name="_Toc501617517"/>
      <w:bookmarkStart w:id="2" w:name="_Toc501617460"/>
      <w:bookmarkStart w:id="3" w:name="_Toc26688"/>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500" w:firstLineChars="20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Thank you for choosing HZBB-10S</w:t>
      </w:r>
      <w:r>
        <w:rPr>
          <w:rFonts w:hint="eastAsia" w:ascii="Arial" w:hAnsi="Arial" w:eastAsia="宋体" w:cs="Arial"/>
          <w:b w:val="0"/>
          <w:bCs w:val="0"/>
          <w:spacing w:val="20"/>
          <w:sz w:val="21"/>
          <w:szCs w:val="21"/>
          <w:highlight w:val="none"/>
          <w:lang w:val="en-US" w:eastAsia="zh-CN"/>
        </w:rPr>
        <w:t xml:space="preserve"> </w:t>
      </w:r>
      <w:r>
        <w:rPr>
          <w:rFonts w:hint="default" w:ascii="Arial" w:hAnsi="Arial" w:eastAsia="宋体" w:cs="Arial"/>
          <w:b w:val="0"/>
          <w:bCs w:val="0"/>
          <w:spacing w:val="20"/>
          <w:sz w:val="21"/>
          <w:szCs w:val="21"/>
          <w:highlight w:val="none"/>
        </w:rPr>
        <w:t>Portable Transformer Turns Ratio Tester.</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6" w:type="first"/>
          <w:footerReference r:id="rId7" w:type="first"/>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黑体" w:cs="Arial"/>
          <w:color w:val="000000"/>
          <w:sz w:val="32"/>
          <w:szCs w:val="32"/>
        </w:rPr>
      </w:pPr>
      <w:r>
        <w:rPr>
          <w:rFonts w:hint="default" w:ascii="Arial" w:hAnsi="Arial" w:cs="Arial"/>
          <w:b/>
          <w:bCs/>
          <w:sz w:val="32"/>
          <w:szCs w:val="32"/>
        </w:rPr>
        <w:t>Contents</w:t>
      </w:r>
      <w:bookmarkEnd w:id="0"/>
      <w:bookmarkEnd w:id="1"/>
      <w:bookmarkEnd w:id="2"/>
      <w:bookmarkEnd w:id="3"/>
    </w:p>
    <w:sdt>
      <w:sdtPr>
        <w:rPr>
          <w:rFonts w:hint="default" w:ascii="Arial" w:hAnsi="Arial" w:cs="Arial" w:eastAsiaTheme="minorEastAsia"/>
          <w:b w:val="0"/>
          <w:bCs w:val="0"/>
          <w:color w:val="auto"/>
          <w:kern w:val="2"/>
          <w:sz w:val="21"/>
          <w:szCs w:val="22"/>
          <w:lang w:val="zh-CN"/>
        </w:rPr>
        <w:id w:val="12872376"/>
        <w:docPartObj>
          <w:docPartGallery w:val="Table of Contents"/>
          <w:docPartUnique/>
        </w:docPartObj>
      </w:sdtPr>
      <w:sdtEndPr>
        <w:rPr>
          <w:rFonts w:hint="default" w:ascii="Arial" w:hAnsi="Arial" w:cs="Arial" w:eastAsiaTheme="minorEastAsia"/>
          <w:b w:val="0"/>
          <w:bCs w:val="0"/>
          <w:color w:val="auto"/>
          <w:kern w:val="2"/>
          <w:sz w:val="21"/>
          <w:szCs w:val="22"/>
          <w:lang w:val="en-US"/>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pP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
              <w:bCs/>
            </w:rPr>
            <w:fldChar w:fldCharType="begin"/>
          </w:r>
          <w:r>
            <w:rPr>
              <w:rFonts w:hint="default" w:ascii="Arial" w:hAnsi="Arial" w:eastAsia="黑体" w:cs="Arial"/>
              <w:b/>
              <w:bCs/>
            </w:rPr>
            <w:instrText xml:space="preserve"> TOC \o "1-3" \h \z \u </w:instrText>
          </w:r>
          <w:r>
            <w:rPr>
              <w:rFonts w:hint="default" w:ascii="Arial" w:hAnsi="Arial" w:eastAsia="黑体" w:cs="Arial"/>
              <w:b/>
              <w:bCs/>
            </w:rPr>
            <w:fldChar w:fldCharType="separate"/>
          </w:r>
          <w:r>
            <w:rPr>
              <w:rFonts w:hint="default" w:ascii="Arial" w:hAnsi="Arial" w:eastAsia="黑体" w:cs="Arial"/>
              <w:bCs/>
            </w:rPr>
            <w:fldChar w:fldCharType="begin"/>
          </w:r>
          <w:r>
            <w:rPr>
              <w:rFonts w:hint="default" w:ascii="Arial" w:hAnsi="Arial" w:eastAsia="黑体" w:cs="Arial"/>
              <w:bCs/>
            </w:rPr>
            <w:instrText xml:space="preserve"> HYPERLINK \l _Toc30759 </w:instrText>
          </w:r>
          <w:r>
            <w:rPr>
              <w:rFonts w:hint="default" w:ascii="Arial" w:hAnsi="Arial" w:eastAsia="黑体" w:cs="Arial"/>
              <w:bCs/>
            </w:rPr>
            <w:fldChar w:fldCharType="separate"/>
          </w:r>
          <w:r>
            <w:rPr>
              <w:rFonts w:hint="default" w:ascii="Arial" w:hAnsi="Arial" w:cs="Arial"/>
              <w:bCs/>
              <w:szCs w:val="32"/>
              <w:lang w:val="en-US" w:eastAsia="zh-CN"/>
            </w:rPr>
            <w:t>I.Important Note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_Toc30759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_Toc5992 </w:instrText>
          </w:r>
          <w:r>
            <w:rPr>
              <w:rFonts w:hint="default" w:ascii="Arial" w:hAnsi="Arial" w:eastAsia="黑体" w:cs="Arial"/>
              <w:bCs/>
            </w:rPr>
            <w:fldChar w:fldCharType="separate"/>
          </w:r>
          <w:r>
            <w:rPr>
              <w:rFonts w:hint="default" w:ascii="Arial" w:hAnsi="Arial" w:cs="Arial"/>
              <w:bCs/>
              <w:szCs w:val="32"/>
              <w:lang w:val="en-US" w:eastAsia="zh-CN"/>
            </w:rPr>
            <w:t>II.</w:t>
          </w:r>
          <w:r>
            <w:rPr>
              <w:rFonts w:hint="default" w:ascii="Arial" w:hAnsi="Arial" w:cs="Arial"/>
              <w:bCs/>
              <w:szCs w:val="32"/>
            </w:rPr>
            <w:t>Introduction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_Toc5992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_Toc3934 </w:instrText>
          </w:r>
          <w:r>
            <w:rPr>
              <w:rFonts w:hint="default" w:ascii="Arial" w:hAnsi="Arial" w:eastAsia="黑体" w:cs="Arial"/>
              <w:bCs/>
            </w:rPr>
            <w:fldChar w:fldCharType="separate"/>
          </w:r>
          <w:r>
            <w:rPr>
              <w:rFonts w:hint="default" w:ascii="Arial" w:hAnsi="Arial" w:cs="Arial"/>
              <w:bCs/>
              <w:szCs w:val="32"/>
              <w:lang w:val="en-US" w:eastAsia="zh-CN"/>
            </w:rPr>
            <w:t>III.Packaging Content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_Toc3934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_Toc14337 </w:instrText>
          </w:r>
          <w:r>
            <w:rPr>
              <w:rFonts w:hint="default" w:ascii="Arial" w:hAnsi="Arial" w:eastAsia="黑体" w:cs="Arial"/>
              <w:bCs/>
            </w:rPr>
            <w:fldChar w:fldCharType="separate"/>
          </w:r>
          <w:r>
            <w:rPr>
              <w:rFonts w:hint="default" w:ascii="Arial" w:hAnsi="Arial" w:cs="Arial"/>
              <w:bCs/>
              <w:szCs w:val="32"/>
              <w:lang w:val="en-US" w:eastAsia="zh-CN"/>
            </w:rPr>
            <w:t>IV.Functional Characteristics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_Toc14337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_Toc6004 </w:instrText>
          </w:r>
          <w:r>
            <w:rPr>
              <w:rFonts w:hint="default" w:ascii="Arial" w:hAnsi="Arial" w:eastAsia="黑体" w:cs="Arial"/>
              <w:bCs/>
            </w:rPr>
            <w:fldChar w:fldCharType="separate"/>
          </w:r>
          <w:r>
            <w:rPr>
              <w:rFonts w:hint="default" w:ascii="Arial" w:hAnsi="Arial" w:cs="Arial"/>
              <w:bCs/>
              <w:szCs w:val="32"/>
              <w:lang w:val="en-US" w:eastAsia="zh-CN"/>
            </w:rPr>
            <w:t>V.Technical Indicators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_Toc6004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_Toc3122 </w:instrText>
          </w:r>
          <w:r>
            <w:rPr>
              <w:rFonts w:hint="default" w:ascii="Arial" w:hAnsi="Arial" w:eastAsia="黑体" w:cs="Arial"/>
              <w:bCs/>
            </w:rPr>
            <w:fldChar w:fldCharType="separate"/>
          </w:r>
          <w:r>
            <w:rPr>
              <w:rFonts w:hint="default" w:ascii="Arial" w:hAnsi="Arial" w:cs="Arial"/>
              <w:bCs/>
              <w:szCs w:val="32"/>
              <w:lang w:val="en-US" w:eastAsia="zh-CN"/>
            </w:rPr>
            <w:t>VI.Adjust The Wristband</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_Toc3122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_Toc22311 </w:instrText>
          </w:r>
          <w:r>
            <w:rPr>
              <w:rFonts w:hint="default" w:ascii="Arial" w:hAnsi="Arial" w:eastAsia="黑体" w:cs="Arial"/>
              <w:bCs/>
            </w:rPr>
            <w:fldChar w:fldCharType="separate"/>
          </w:r>
          <w:r>
            <w:rPr>
              <w:rFonts w:hint="default" w:ascii="Arial" w:hAnsi="Arial" w:cs="Arial"/>
              <w:bCs/>
              <w:szCs w:val="32"/>
              <w:lang w:val="en-US" w:eastAsia="zh-CN"/>
            </w:rPr>
            <w:t>VII.Battery Charging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_Toc22311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_Toc4972 </w:instrText>
          </w:r>
          <w:r>
            <w:rPr>
              <w:rFonts w:hint="default" w:ascii="Arial" w:hAnsi="Arial" w:eastAsia="黑体" w:cs="Arial"/>
              <w:bCs/>
            </w:rPr>
            <w:fldChar w:fldCharType="separate"/>
          </w:r>
          <w:r>
            <w:rPr>
              <w:rFonts w:hint="default" w:ascii="Arial" w:hAnsi="Arial" w:cs="Arial"/>
              <w:bCs/>
              <w:szCs w:val="32"/>
              <w:lang w:val="en-US" w:eastAsia="zh-CN"/>
            </w:rPr>
            <w:t>VIII.Tilt Hand-held Tester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_Toc4972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_Toc32030 </w:instrText>
          </w:r>
          <w:r>
            <w:rPr>
              <w:rFonts w:hint="default" w:ascii="Arial" w:hAnsi="Arial" w:eastAsia="黑体" w:cs="Arial"/>
              <w:bCs/>
            </w:rPr>
            <w:fldChar w:fldCharType="separate"/>
          </w:r>
          <w:r>
            <w:rPr>
              <w:rFonts w:hint="default" w:ascii="Arial" w:hAnsi="Arial" w:cs="Arial"/>
              <w:bCs/>
              <w:szCs w:val="32"/>
              <w:lang w:val="en-US" w:eastAsia="zh-CN"/>
            </w:rPr>
            <w:t>IX.Product Appearance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_Toc32030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_Toc17075 </w:instrText>
          </w:r>
          <w:r>
            <w:rPr>
              <w:rFonts w:hint="default" w:ascii="Arial" w:hAnsi="Arial" w:eastAsia="黑体" w:cs="Arial"/>
              <w:bCs/>
            </w:rPr>
            <w:fldChar w:fldCharType="separate"/>
          </w:r>
          <w:r>
            <w:rPr>
              <w:rFonts w:hint="default" w:ascii="Arial" w:hAnsi="Arial" w:cs="Arial"/>
              <w:bCs/>
              <w:szCs w:val="32"/>
              <w:lang w:val="en-US" w:eastAsia="zh-CN"/>
            </w:rPr>
            <w:t>X.Operation Instructions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_Toc17075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_Toc3942 </w:instrText>
          </w:r>
          <w:r>
            <w:rPr>
              <w:rFonts w:hint="default" w:ascii="Arial" w:hAnsi="Arial" w:eastAsia="黑体" w:cs="Arial"/>
              <w:bCs/>
            </w:rPr>
            <w:fldChar w:fldCharType="separate"/>
          </w:r>
          <w:r>
            <w:rPr>
              <w:rFonts w:hint="default" w:ascii="Arial" w:hAnsi="Arial" w:eastAsia="黑体" w:cs="Arial"/>
              <w:bCs/>
              <w:szCs w:val="32"/>
              <w:lang w:val="en-US" w:eastAsia="zh-CN"/>
            </w:rPr>
            <w:t>XI.</w:t>
          </w:r>
          <w:r>
            <w:rPr>
              <w:rFonts w:hint="default" w:ascii="Arial" w:hAnsi="Arial" w:eastAsia="黑体" w:cs="Arial"/>
              <w:bCs/>
              <w:szCs w:val="32"/>
            </w:rPr>
            <w:t xml:space="preserve">Matters </w:t>
          </w:r>
          <w:r>
            <w:rPr>
              <w:rFonts w:hint="default" w:ascii="Arial" w:hAnsi="Arial" w:eastAsia="黑体" w:cs="Arial"/>
              <w:bCs/>
              <w:szCs w:val="32"/>
              <w:lang w:val="en-US" w:eastAsia="zh-CN"/>
            </w:rPr>
            <w:t>N</w:t>
          </w:r>
          <w:r>
            <w:rPr>
              <w:rFonts w:hint="default" w:ascii="Arial" w:hAnsi="Arial" w:eastAsia="黑体" w:cs="Arial"/>
              <w:bCs/>
              <w:szCs w:val="32"/>
            </w:rPr>
            <w:t xml:space="preserve">eeding </w:t>
          </w:r>
          <w:r>
            <w:rPr>
              <w:rFonts w:hint="default" w:ascii="Arial" w:hAnsi="Arial" w:eastAsia="黑体" w:cs="Arial"/>
              <w:bCs/>
              <w:szCs w:val="32"/>
              <w:lang w:val="en-US" w:eastAsia="zh-CN"/>
            </w:rPr>
            <w:t>A</w:t>
          </w:r>
          <w:r>
            <w:rPr>
              <w:rFonts w:hint="default" w:ascii="Arial" w:hAnsi="Arial" w:eastAsia="黑体" w:cs="Arial"/>
              <w:bCs/>
              <w:szCs w:val="32"/>
            </w:rPr>
            <w:t>ttention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_Toc3942 </w:instrText>
          </w:r>
          <w:r>
            <w:rPr>
              <w:rFonts w:hint="default" w:ascii="Arial" w:hAnsi="Arial" w:cs="Arial"/>
            </w:rPr>
            <w:fldChar w:fldCharType="separate"/>
          </w:r>
          <w:r>
            <w:rPr>
              <w:rFonts w:hint="default" w:ascii="Arial" w:hAnsi="Arial" w:cs="Arial"/>
            </w:rPr>
            <w:t>10</w:t>
          </w:r>
          <w:r>
            <w:rPr>
              <w:rFonts w:hint="default" w:ascii="Arial" w:hAnsi="Arial" w:cs="Arial"/>
            </w:rPr>
            <w:fldChar w:fldCharType="end"/>
          </w:r>
          <w:r>
            <w:rPr>
              <w:rFonts w:hint="default" w:ascii="Arial" w:hAnsi="Arial" w:eastAsia="黑体" w:cs="Arial"/>
              <w:bCs/>
            </w:rPr>
            <w:fldChar w:fldCharType="end"/>
          </w:r>
        </w:p>
        <w:p>
          <w:pPr>
            <w:pStyle w:val="6"/>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begin"/>
          </w:r>
          <w:r>
            <w:rPr>
              <w:rFonts w:hint="default" w:ascii="Arial" w:hAnsi="Arial" w:eastAsia="黑体" w:cs="Arial"/>
              <w:bCs/>
            </w:rPr>
            <w:instrText xml:space="preserve"> HYPERLINK \l _Toc8364 </w:instrText>
          </w:r>
          <w:r>
            <w:rPr>
              <w:rFonts w:hint="default" w:ascii="Arial" w:hAnsi="Arial" w:eastAsia="黑体" w:cs="Arial"/>
              <w:bCs/>
            </w:rPr>
            <w:fldChar w:fldCharType="separate"/>
          </w:r>
          <w:r>
            <w:rPr>
              <w:rFonts w:hint="default" w:ascii="Arial" w:hAnsi="Arial" w:eastAsia="黑体" w:cs="Arial"/>
              <w:bCs/>
              <w:szCs w:val="32"/>
              <w:lang w:val="en-US" w:eastAsia="zh-CN"/>
            </w:rPr>
            <w:t>XII.</w:t>
          </w:r>
          <w:r>
            <w:rPr>
              <w:rFonts w:hint="default" w:ascii="Arial" w:hAnsi="Arial" w:eastAsia="黑体" w:cs="Arial"/>
              <w:bCs/>
              <w:szCs w:val="32"/>
            </w:rPr>
            <w:t>Packing List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_Toc8364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eastAsia="黑体" w:cs="Arial"/>
              <w:bCs/>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rPr>
          </w:pPr>
          <w:r>
            <w:rPr>
              <w:rFonts w:hint="default" w:ascii="Arial" w:hAnsi="Arial" w:eastAsia="黑体" w:cs="Arial"/>
              <w:bCs/>
            </w:rPr>
            <w:fldChar w:fldCharType="end"/>
          </w:r>
        </w:p>
      </w:sdtContent>
    </w:sdt>
    <w:p>
      <w:pPr>
        <w:rPr>
          <w:rFonts w:hint="default" w:ascii="Arial" w:hAnsi="Arial" w:cs="Arial"/>
          <w:sz w:val="24"/>
          <w:szCs w:val="32"/>
        </w:rPr>
        <w:sectPr>
          <w:headerReference r:id="rId8" w:type="default"/>
          <w:pgSz w:w="11850" w:h="16783"/>
          <w:pgMar w:top="1440" w:right="1800" w:bottom="1440" w:left="1800" w:header="907" w:footer="1077"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Arial" w:hAnsi="Arial" w:cs="Arial" w:eastAsiaTheme="minorEastAsia"/>
          <w:sz w:val="21"/>
          <w:szCs w:val="21"/>
          <w:lang w:val="en-US" w:eastAsia="zh-CN"/>
        </w:rPr>
      </w:pPr>
      <w:bookmarkStart w:id="4" w:name="_Toc30759"/>
      <w:r>
        <w:rPr>
          <w:rFonts w:hint="eastAsia" w:ascii="Arial" w:hAnsi="Arial" w:cs="Arial"/>
          <w:b/>
          <w:bCs/>
          <w:sz w:val="32"/>
          <w:szCs w:val="32"/>
          <w:lang w:val="en-US" w:eastAsia="zh-CN"/>
        </w:rPr>
        <w:t>I.</w:t>
      </w:r>
      <w:r>
        <w:rPr>
          <w:rFonts w:hint="default" w:ascii="Arial" w:hAnsi="Arial" w:cs="Arial"/>
          <w:b/>
          <w:bCs/>
          <w:sz w:val="32"/>
          <w:szCs w:val="32"/>
          <w:lang w:val="en-US" w:eastAsia="zh-CN"/>
        </w:rPr>
        <w:t>Important Note</w:t>
      </w:r>
      <w:bookmarkEnd w:id="4"/>
    </w:p>
    <w:p>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outlineLvl w:val="9"/>
        <w:rPr>
          <w:rFonts w:hint="default" w:ascii="Arial" w:hAnsi="Arial" w:eastAsia="黑体" w:cs="Arial"/>
          <w:color w:val="000000"/>
          <w:sz w:val="21"/>
          <w:szCs w:val="21"/>
        </w:rPr>
      </w:pPr>
      <w:r>
        <w:rPr>
          <w:rFonts w:hint="default" w:ascii="Arial" w:hAnsi="Arial" w:eastAsia="黑体" w:cs="Arial"/>
          <w:color w:val="000000"/>
          <w:sz w:val="21"/>
          <w:szCs w:val="21"/>
        </w:rPr>
        <w:t>If the instrument is not in use, please turn off the power in time.</w:t>
      </w:r>
    </w:p>
    <w:p>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outlineLvl w:val="9"/>
        <w:rPr>
          <w:rFonts w:hint="default" w:ascii="Arial" w:hAnsi="Arial" w:eastAsia="黑体" w:cs="Arial"/>
          <w:color w:val="000000"/>
          <w:sz w:val="21"/>
          <w:szCs w:val="21"/>
        </w:rPr>
      </w:pPr>
      <w:r>
        <w:rPr>
          <w:rFonts w:hint="default" w:ascii="Arial" w:hAnsi="Arial" w:eastAsia="黑体" w:cs="Arial"/>
          <w:color w:val="000000"/>
          <w:sz w:val="21"/>
          <w:szCs w:val="21"/>
        </w:rPr>
        <w:t>If the instrument is not used for a long time, please charge and discharge regularly. Batteries should be charged and discharged at least once a month.</w:t>
      </w:r>
    </w:p>
    <w:p>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outlineLvl w:val="9"/>
        <w:rPr>
          <w:rFonts w:hint="default" w:ascii="Arial" w:hAnsi="Arial" w:eastAsia="黑体" w:cs="Arial"/>
          <w:color w:val="000000"/>
          <w:sz w:val="21"/>
          <w:szCs w:val="21"/>
        </w:rPr>
      </w:pPr>
      <w:r>
        <w:rPr>
          <w:rFonts w:hint="default" w:ascii="Arial" w:hAnsi="Arial" w:eastAsia="黑体" w:cs="Arial"/>
          <w:color w:val="000000"/>
          <w:sz w:val="21"/>
          <w:szCs w:val="21"/>
        </w:rPr>
        <w:t>It is strictly forbidden to use power shortage, which will severely shorten the battery life and even make the battery scrap. When the instrument is short of power, the power supply should be switched off and charged immediately. Avoid battery failure due to excessive battery discharge time.</w:t>
      </w:r>
    </w:p>
    <w:p>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outlineLvl w:val="9"/>
        <w:rPr>
          <w:rFonts w:hint="default" w:ascii="Arial" w:hAnsi="Arial" w:eastAsia="黑体" w:cs="Arial"/>
          <w:color w:val="000000"/>
          <w:sz w:val="21"/>
          <w:szCs w:val="21"/>
        </w:rPr>
      </w:pPr>
      <w:r>
        <w:rPr>
          <w:rFonts w:hint="default" w:ascii="Arial" w:hAnsi="Arial" w:eastAsia="黑体" w:cs="Arial"/>
          <w:color w:val="000000"/>
          <w:sz w:val="21"/>
          <w:szCs w:val="21"/>
        </w:rPr>
        <w:t>Charging lamp: the charging lamp on the charger is bright red during charging and bright green after charging.</w:t>
      </w: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Arial" w:hAnsi="Arial" w:eastAsia="黑体" w:cs="Arial"/>
          <w:b/>
          <w:bCs/>
          <w:color w:val="000000"/>
          <w:sz w:val="21"/>
          <w:szCs w:val="21"/>
          <w:lang w:val="en-US" w:eastAsia="zh-CN"/>
        </w:rPr>
      </w:pPr>
      <w:r>
        <w:rPr>
          <w:rFonts w:hint="default" w:ascii="Arial" w:hAnsi="Arial" w:eastAsia="黑体" w:cs="Arial"/>
          <w:b/>
          <w:bCs/>
          <w:color w:val="000000"/>
          <w:sz w:val="21"/>
          <w:szCs w:val="21"/>
        </w:rPr>
        <w:t>Users must not disassemble the instrument and replace the battery without authorization. When the instrument or battery fails, please return to the factory</w:t>
      </w:r>
      <w:r>
        <w:rPr>
          <w:rFonts w:hint="eastAsia" w:ascii="Arial" w:hAnsi="Arial" w:eastAsia="黑体" w:cs="Arial"/>
          <w:b/>
          <w:bCs/>
          <w:color w:val="000000"/>
          <w:sz w:val="21"/>
          <w:szCs w:val="21"/>
          <w:lang w:val="en-US" w:eastAsia="zh-CN"/>
        </w:rPr>
        <w:t>.</w:t>
      </w:r>
      <w:bookmarkStart w:id="5" w:name="_Toc5992"/>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ascii="Arial" w:hAnsi="Arial" w:cs="Arial"/>
          <w:b/>
          <w:bCs/>
          <w:sz w:val="32"/>
          <w:szCs w:val="32"/>
        </w:rPr>
      </w:pPr>
      <w:r>
        <w:rPr>
          <w:rFonts w:hint="eastAsia" w:ascii="Arial" w:hAnsi="Arial" w:cs="Arial"/>
          <w:b/>
          <w:bCs/>
          <w:sz w:val="32"/>
          <w:szCs w:val="32"/>
          <w:lang w:val="en-US" w:eastAsia="zh-CN"/>
        </w:rPr>
        <w:t>I</w:t>
      </w:r>
      <w:r>
        <w:rPr>
          <w:rFonts w:hint="default" w:ascii="Arial" w:hAnsi="Arial" w:cs="Arial"/>
          <w:b/>
          <w:bCs/>
          <w:sz w:val="32"/>
          <w:szCs w:val="32"/>
          <w:lang w:val="en-US" w:eastAsia="zh-CN"/>
        </w:rPr>
        <w:t>I</w:t>
      </w:r>
      <w:r>
        <w:rPr>
          <w:rFonts w:hint="eastAsia" w:ascii="Arial" w:hAnsi="Arial" w:cs="Arial"/>
          <w:b/>
          <w:bCs/>
          <w:sz w:val="32"/>
          <w:szCs w:val="32"/>
          <w:lang w:val="en-US" w:eastAsia="zh-CN"/>
        </w:rPr>
        <w:t>.</w:t>
      </w:r>
      <w:r>
        <w:rPr>
          <w:rFonts w:hint="default" w:ascii="Arial" w:hAnsi="Arial" w:cs="Arial"/>
          <w:b/>
          <w:bCs/>
          <w:sz w:val="32"/>
          <w:szCs w:val="32"/>
        </w:rPr>
        <w:t>Introduction</w:t>
      </w:r>
      <w:bookmarkEnd w:id="5"/>
    </w:p>
    <w:p>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Arial" w:hAnsi="Arial" w:cs="Arial" w:eastAsiaTheme="minorEastAsia"/>
          <w:sz w:val="21"/>
          <w:szCs w:val="21"/>
        </w:rPr>
      </w:pPr>
      <w:r>
        <w:rPr>
          <w:rFonts w:hint="default" w:ascii="Arial" w:hAnsi="Arial" w:cs="Arial"/>
          <w:b w:val="0"/>
          <w:bCs w:val="0"/>
          <w:color w:val="auto"/>
          <w:sz w:val="21"/>
          <w:szCs w:val="21"/>
        </w:rPr>
        <w:t xml:space="preserve">Hand-held transformer </w:t>
      </w:r>
      <w:r>
        <w:rPr>
          <w:rFonts w:hint="default" w:ascii="Arial" w:hAnsi="Arial" w:cs="Arial"/>
          <w:b w:val="0"/>
          <w:bCs w:val="0"/>
          <w:color w:val="auto"/>
          <w:sz w:val="21"/>
          <w:szCs w:val="21"/>
          <w:lang w:val="en-US" w:eastAsia="zh-CN"/>
        </w:rPr>
        <w:t>turn ratio</w:t>
      </w:r>
      <w:r>
        <w:rPr>
          <w:rFonts w:hint="default" w:ascii="Arial" w:hAnsi="Arial" w:cs="Arial"/>
          <w:b w:val="0"/>
          <w:bCs w:val="0"/>
          <w:color w:val="auto"/>
          <w:sz w:val="21"/>
          <w:szCs w:val="21"/>
        </w:rPr>
        <w:t xml:space="preserve"> tester is an innovative product with compact size, hand</w:t>
      </w:r>
      <w:r>
        <w:rPr>
          <w:rFonts w:hint="default" w:ascii="Arial" w:hAnsi="Arial" w:cs="Arial"/>
          <w:b w:val="0"/>
          <w:bCs w:val="0"/>
          <w:color w:val="auto"/>
          <w:sz w:val="21"/>
          <w:szCs w:val="21"/>
          <w:lang w:val="en-US" w:eastAsia="zh-CN"/>
        </w:rPr>
        <w:t>-</w:t>
      </w:r>
      <w:r>
        <w:rPr>
          <w:rFonts w:hint="default" w:ascii="Arial" w:hAnsi="Arial" w:cs="Arial"/>
          <w:b w:val="0"/>
          <w:bCs w:val="0"/>
          <w:color w:val="auto"/>
          <w:sz w:val="21"/>
          <w:szCs w:val="21"/>
        </w:rPr>
        <w:t>held operation, more portable and easy to carry.</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rPr>
        <w:t>Products are mainly applied to change than group test transformer, PT and CT polarity test, test speed, high accuracy</w:t>
      </w:r>
      <w:r>
        <w:rPr>
          <w:rFonts w:hint="default" w:ascii="Arial" w:hAnsi="Arial" w:cs="Arial"/>
          <w:sz w:val="21"/>
          <w:szCs w:val="21"/>
          <w:lang w:val="en-US" w:eastAsia="zh-CN"/>
        </w:rPr>
        <w:t>.</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default" w:ascii="Arial" w:hAnsi="Arial" w:cs="Arial"/>
          <w:b/>
          <w:bCs/>
          <w:sz w:val="32"/>
          <w:szCs w:val="32"/>
          <w:lang w:val="en-US" w:eastAsia="zh-CN"/>
        </w:rPr>
      </w:pPr>
      <w:bookmarkStart w:id="6" w:name="_Toc3934"/>
      <w:r>
        <w:rPr>
          <w:rFonts w:hint="eastAsia" w:ascii="Arial" w:hAnsi="Arial" w:cs="Arial"/>
          <w:b/>
          <w:bCs/>
          <w:sz w:val="32"/>
          <w:szCs w:val="32"/>
          <w:lang w:val="en-US" w:eastAsia="zh-CN"/>
        </w:rPr>
        <w:t>II</w:t>
      </w:r>
      <w:r>
        <w:rPr>
          <w:rFonts w:hint="default" w:ascii="Arial" w:hAnsi="Arial" w:cs="Arial"/>
          <w:b/>
          <w:bCs/>
          <w:sz w:val="32"/>
          <w:szCs w:val="32"/>
          <w:lang w:val="en-US" w:eastAsia="zh-CN"/>
        </w:rPr>
        <w:t>I</w:t>
      </w:r>
      <w:r>
        <w:rPr>
          <w:rFonts w:hint="eastAsia" w:ascii="Arial" w:hAnsi="Arial" w:cs="Arial"/>
          <w:b/>
          <w:bCs/>
          <w:sz w:val="32"/>
          <w:szCs w:val="32"/>
          <w:lang w:val="en-US" w:eastAsia="zh-CN"/>
        </w:rPr>
        <w:t>.</w:t>
      </w:r>
      <w:r>
        <w:rPr>
          <w:rFonts w:hint="default" w:ascii="Arial" w:hAnsi="Arial" w:cs="Arial"/>
          <w:b/>
          <w:bCs/>
          <w:sz w:val="32"/>
          <w:szCs w:val="32"/>
          <w:lang w:val="en-US" w:eastAsia="zh-CN"/>
        </w:rPr>
        <w:t xml:space="preserve">Packaging </w:t>
      </w:r>
      <w:r>
        <w:rPr>
          <w:rFonts w:hint="eastAsia" w:ascii="Arial" w:hAnsi="Arial" w:cs="Arial"/>
          <w:b/>
          <w:bCs/>
          <w:sz w:val="32"/>
          <w:szCs w:val="32"/>
          <w:lang w:val="en-US" w:eastAsia="zh-CN"/>
        </w:rPr>
        <w:t>C</w:t>
      </w:r>
      <w:r>
        <w:rPr>
          <w:rFonts w:hint="default" w:ascii="Arial" w:hAnsi="Arial" w:cs="Arial"/>
          <w:b/>
          <w:bCs/>
          <w:sz w:val="32"/>
          <w:szCs w:val="32"/>
          <w:lang w:val="en-US" w:eastAsia="zh-CN"/>
        </w:rPr>
        <w:t>ontent</w:t>
      </w:r>
      <w:bookmarkEnd w:id="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After receiving the packing box, open the packing box and check if there is any damage. If the freight packing box is damaged or the liner material is indented, please inform the freight company or our salesman immediately.</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Please check if you have received the following items in the product package：</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Standard accessories：</w:t>
      </w:r>
    </w:p>
    <w:p>
      <w:pPr>
        <w:keepNext w:val="0"/>
        <w:keepLines w:val="0"/>
        <w:pageBreakBefore w:val="0"/>
        <w:widowControl w:val="0"/>
        <w:kinsoku/>
        <w:wordWrap/>
        <w:overflowPunct/>
        <w:topLinePunct w:val="0"/>
        <w:autoSpaceDE/>
        <w:autoSpaceDN/>
        <w:bidi w:val="0"/>
        <w:adjustRightInd/>
        <w:snapToGrid/>
        <w:spacing w:line="360" w:lineRule="auto"/>
        <w:ind w:left="840" w:leftChars="400"/>
        <w:textAlignment w:val="auto"/>
        <w:outlineLvl w:val="9"/>
        <w:rPr>
          <w:rFonts w:hint="default" w:ascii="Arial" w:hAnsi="Arial" w:cs="Arial" w:eastAsiaTheme="minorEastAsia"/>
          <w:b w:val="0"/>
          <w:bCs w:val="0"/>
          <w:color w:val="auto"/>
          <w:sz w:val="21"/>
          <w:szCs w:val="21"/>
          <w:lang w:val="en-US" w:eastAsia="zh-CN"/>
        </w:rPr>
      </w:pPr>
      <w:r>
        <w:rPr>
          <w:rFonts w:hint="default" w:ascii="Arial" w:hAnsi="Arial" w:cs="Arial" w:eastAsiaTheme="minorEastAsia"/>
          <w:sz w:val="21"/>
          <w:szCs w:val="21"/>
        </w:rPr>
        <w:t xml:space="preserve">√1 </w:t>
      </w:r>
      <w:r>
        <w:rPr>
          <w:rFonts w:hint="default" w:ascii="Arial" w:hAnsi="Arial" w:cs="Arial"/>
          <w:b w:val="0"/>
          <w:bCs w:val="0"/>
          <w:color w:val="auto"/>
          <w:sz w:val="21"/>
          <w:szCs w:val="21"/>
        </w:rPr>
        <w:t>Hand-held transformer</w:t>
      </w:r>
      <w:r>
        <w:rPr>
          <w:rFonts w:hint="default" w:ascii="Arial" w:hAnsi="Arial" w:cs="Arial"/>
          <w:b w:val="0"/>
          <w:bCs w:val="0"/>
          <w:color w:val="auto"/>
          <w:sz w:val="21"/>
          <w:szCs w:val="21"/>
          <w:lang w:val="en-US" w:eastAsia="zh-CN"/>
        </w:rPr>
        <w:t xml:space="preserve"> turn ratio tester</w:t>
      </w: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40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√1 sets of test lines (red and black each)</w:t>
      </w:r>
    </w:p>
    <w:p>
      <w:pPr>
        <w:keepNext w:val="0"/>
        <w:keepLines w:val="0"/>
        <w:pageBreakBefore w:val="0"/>
        <w:widowControl w:val="0"/>
        <w:kinsoku/>
        <w:wordWrap/>
        <w:overflowPunct/>
        <w:topLinePunct w:val="0"/>
        <w:autoSpaceDE/>
        <w:autoSpaceDN/>
        <w:bidi w:val="0"/>
        <w:adjustRightInd/>
        <w:snapToGrid/>
        <w:spacing w:line="360" w:lineRule="auto"/>
        <w:ind w:left="840" w:leftChars="40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√1 charger</w:t>
      </w:r>
    </w:p>
    <w:p>
      <w:pPr>
        <w:keepNext w:val="0"/>
        <w:keepLines w:val="0"/>
        <w:pageBreakBefore w:val="0"/>
        <w:widowControl w:val="0"/>
        <w:kinsoku/>
        <w:wordWrap/>
        <w:overflowPunct/>
        <w:topLinePunct w:val="0"/>
        <w:autoSpaceDE/>
        <w:autoSpaceDN/>
        <w:bidi w:val="0"/>
        <w:adjustRightInd/>
        <w:snapToGrid/>
        <w:spacing w:line="360" w:lineRule="auto"/>
        <w:ind w:left="840" w:leftChars="40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√1 external printer (with printing cable attached）</w:t>
      </w:r>
    </w:p>
    <w:p>
      <w:pPr>
        <w:keepNext w:val="0"/>
        <w:keepLines w:val="0"/>
        <w:pageBreakBefore w:val="0"/>
        <w:widowControl w:val="0"/>
        <w:kinsoku/>
        <w:wordWrap/>
        <w:overflowPunct/>
        <w:topLinePunct w:val="0"/>
        <w:autoSpaceDE/>
        <w:autoSpaceDN/>
        <w:bidi w:val="0"/>
        <w:adjustRightInd/>
        <w:snapToGrid/>
        <w:spacing w:line="360" w:lineRule="auto"/>
        <w:ind w:left="840" w:leftChars="40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√1 wrist band (attached to a hand</w:t>
      </w:r>
      <w:r>
        <w:rPr>
          <w:rFonts w:hint="default" w:ascii="Arial" w:hAnsi="Arial" w:cs="Arial"/>
          <w:sz w:val="21"/>
          <w:szCs w:val="21"/>
          <w:lang w:val="en-US" w:eastAsia="zh-CN"/>
        </w:rPr>
        <w:t>-</w:t>
      </w:r>
      <w:r>
        <w:rPr>
          <w:rFonts w:hint="default" w:ascii="Arial" w:hAnsi="Arial" w:cs="Arial" w:eastAsiaTheme="minorEastAsia"/>
          <w:sz w:val="21"/>
          <w:szCs w:val="21"/>
        </w:rPr>
        <w:t>held tester)）</w:t>
      </w:r>
    </w:p>
    <w:p>
      <w:pPr>
        <w:keepNext w:val="0"/>
        <w:keepLines w:val="0"/>
        <w:pageBreakBefore w:val="0"/>
        <w:widowControl w:val="0"/>
        <w:kinsoku/>
        <w:wordWrap/>
        <w:overflowPunct/>
        <w:topLinePunct w:val="0"/>
        <w:autoSpaceDE/>
        <w:autoSpaceDN/>
        <w:bidi w:val="0"/>
        <w:adjustRightInd/>
        <w:snapToGrid/>
        <w:spacing w:line="360" w:lineRule="auto"/>
        <w:ind w:left="420" w:leftChars="0" w:firstLine="420" w:firstLineChars="20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√1 print user manual</w:t>
      </w:r>
    </w:p>
    <w:p>
      <w:pPr>
        <w:keepNext w:val="0"/>
        <w:keepLines w:val="0"/>
        <w:pageBreakBefore w:val="0"/>
        <w:widowControl w:val="0"/>
        <w:kinsoku/>
        <w:wordWrap/>
        <w:overflowPunct/>
        <w:topLinePunct w:val="0"/>
        <w:autoSpaceDE/>
        <w:autoSpaceDN/>
        <w:bidi w:val="0"/>
        <w:adjustRightInd/>
        <w:snapToGrid/>
        <w:spacing w:line="360" w:lineRule="auto"/>
        <w:ind w:left="420" w:leftChars="0" w:firstLine="420" w:firstLineChars="200"/>
        <w:textAlignment w:val="auto"/>
        <w:outlineLvl w:val="9"/>
        <w:rPr>
          <w:rFonts w:hint="default" w:ascii="Arial" w:hAnsi="Arial" w:cs="Arial" w:eastAsiaTheme="minorEastAsia"/>
          <w:sz w:val="24"/>
          <w:szCs w:val="24"/>
        </w:rPr>
      </w:pPr>
      <w:r>
        <w:rPr>
          <w:rFonts w:hint="default" w:ascii="Arial" w:hAnsi="Arial" w:cs="Arial" w:eastAsiaTheme="minorEastAsia"/>
          <w:sz w:val="21"/>
          <w:szCs w:val="21"/>
        </w:rPr>
        <w:t>√1 copy of certificate and factory test repor</w:t>
      </w:r>
      <w:r>
        <w:rPr>
          <w:rFonts w:hint="default" w:ascii="Arial" w:hAnsi="Arial" w:cs="Arial" w:eastAsiaTheme="minorEastAsia"/>
          <w:sz w:val="24"/>
          <w:szCs w:val="24"/>
        </w:rPr>
        <w:t>t</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default" w:ascii="Arial" w:hAnsi="Arial" w:cs="Arial"/>
          <w:b/>
          <w:bCs/>
          <w:sz w:val="32"/>
          <w:szCs w:val="32"/>
          <w:lang w:val="en-US" w:eastAsia="zh-CN"/>
        </w:rPr>
      </w:pPr>
      <w:bookmarkStart w:id="7" w:name="_Toc14337"/>
      <w:r>
        <w:rPr>
          <w:rFonts w:hint="default" w:ascii="Arial" w:hAnsi="Arial" w:cs="Arial"/>
          <w:b/>
          <w:bCs/>
          <w:sz w:val="32"/>
          <w:szCs w:val="32"/>
          <w:lang w:val="en-US" w:eastAsia="zh-CN"/>
        </w:rPr>
        <w:t>I</w:t>
      </w:r>
      <w:r>
        <w:rPr>
          <w:rFonts w:hint="eastAsia" w:ascii="Arial" w:hAnsi="Arial" w:cs="Arial"/>
          <w:b/>
          <w:bCs/>
          <w:sz w:val="32"/>
          <w:szCs w:val="32"/>
          <w:lang w:val="en-US" w:eastAsia="zh-CN"/>
        </w:rPr>
        <w:t>V.</w:t>
      </w:r>
      <w:r>
        <w:rPr>
          <w:rFonts w:hint="default" w:ascii="Arial" w:hAnsi="Arial" w:cs="Arial"/>
          <w:b/>
          <w:bCs/>
          <w:sz w:val="32"/>
          <w:szCs w:val="32"/>
          <w:lang w:val="en-US" w:eastAsia="zh-CN"/>
        </w:rPr>
        <w:t xml:space="preserve">Functional </w:t>
      </w:r>
      <w:r>
        <w:rPr>
          <w:rFonts w:hint="eastAsia" w:ascii="Arial" w:hAnsi="Arial" w:cs="Arial"/>
          <w:b/>
          <w:bCs/>
          <w:sz w:val="32"/>
          <w:szCs w:val="32"/>
          <w:lang w:val="en-US" w:eastAsia="zh-CN"/>
        </w:rPr>
        <w:t>C</w:t>
      </w:r>
      <w:r>
        <w:rPr>
          <w:rFonts w:hint="default" w:ascii="Arial" w:hAnsi="Arial" w:cs="Arial"/>
          <w:b/>
          <w:bCs/>
          <w:sz w:val="32"/>
          <w:szCs w:val="32"/>
          <w:lang w:val="en-US" w:eastAsia="zh-CN"/>
        </w:rPr>
        <w:t>haracteristics</w:t>
      </w:r>
      <w:bookmarkEnd w:id="7"/>
    </w:p>
    <w:p>
      <w:pPr>
        <w:pStyle w:val="14"/>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Lithium battery power supply or 100-240V AC power supply is self-adaptive. After one charge, more than 100 transformers can be continuously tested in the ratio group. The test process is simple and convenient.</w:t>
      </w:r>
    </w:p>
    <w:p>
      <w:pPr>
        <w:pStyle w:val="14"/>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It has the function of blind measurement, that is, to perform variable ratio and group test when there is no connection between high and low voltage.</w:t>
      </w:r>
    </w:p>
    <w:p>
      <w:pPr>
        <w:pStyle w:val="14"/>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Based on the test of conventional transformer, Z-type transformer and PT sample, the polarity test function of CT variable ratio is added, and the application field is wider</w:t>
      </w:r>
    </w:p>
    <w:p>
      <w:pPr>
        <w:pStyle w:val="14"/>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Wide range and high accuracy, the variable ratio measurement range can reach 10,000, and the test accuracy can be guaranteed 0.3% when the maximum value is 10,000.</w:t>
      </w:r>
    </w:p>
    <w:p>
      <w:pPr>
        <w:pStyle w:val="14"/>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It has perfect protection functions such as reverse connection protection and output short circuit protection.</w:t>
      </w:r>
    </w:p>
    <w:p>
      <w:pPr>
        <w:pStyle w:val="14"/>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5.6-inch super industrial high-brightness color LCD screen, still visible under strong sunlight</w:t>
      </w:r>
      <w:r>
        <w:rPr>
          <w:rFonts w:hint="default" w:ascii="Arial" w:hAnsi="Arial" w:cs="Arial"/>
          <w:sz w:val="21"/>
          <w:szCs w:val="21"/>
          <w:lang w:val="en-US" w:eastAsia="zh-CN"/>
        </w:rPr>
        <w:t>.</w:t>
      </w:r>
    </w:p>
    <w:p>
      <w:pPr>
        <w:pStyle w:val="14"/>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outlineLvl w:val="9"/>
        <w:rPr>
          <w:rFonts w:hint="default" w:ascii="Arial" w:hAnsi="Arial" w:cs="Arial"/>
          <w:sz w:val="21"/>
          <w:szCs w:val="21"/>
        </w:rPr>
      </w:pPr>
      <w:r>
        <w:rPr>
          <w:rFonts w:hint="default" w:ascii="Arial" w:hAnsi="Arial" w:cs="Arial" w:eastAsiaTheme="minorEastAsia"/>
          <w:sz w:val="21"/>
          <w:szCs w:val="21"/>
        </w:rPr>
        <w:t>equipped with external printer, facilitate data printing</w:t>
      </w:r>
    </w:p>
    <w:p>
      <w:pPr>
        <w:pStyle w:val="14"/>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outlineLvl w:val="9"/>
        <w:rPr>
          <w:rFonts w:hint="default" w:ascii="Arial" w:hAnsi="Arial" w:cs="Arial"/>
          <w:b/>
          <w:bCs/>
          <w:sz w:val="32"/>
          <w:szCs w:val="32"/>
          <w:lang w:val="en-US" w:eastAsia="zh-CN"/>
        </w:rPr>
      </w:pPr>
      <w:r>
        <w:rPr>
          <w:rFonts w:hint="default" w:ascii="Arial" w:hAnsi="Arial" w:cs="Arial" w:eastAsiaTheme="minorEastAsia"/>
          <w:sz w:val="21"/>
          <w:szCs w:val="21"/>
        </w:rPr>
        <w:t xml:space="preserve">It can be stored locally and on </w:t>
      </w:r>
      <w:r>
        <w:rPr>
          <w:rFonts w:hint="default" w:ascii="Arial" w:hAnsi="Arial" w:cs="Arial"/>
          <w:sz w:val="21"/>
          <w:szCs w:val="21"/>
          <w:lang w:val="en-US" w:eastAsia="zh-CN"/>
        </w:rPr>
        <w:t>USB</w:t>
      </w:r>
      <w:r>
        <w:rPr>
          <w:rFonts w:hint="default" w:ascii="Arial" w:hAnsi="Arial" w:cs="Arial" w:eastAsiaTheme="minorEastAsia"/>
          <w:sz w:val="21"/>
          <w:szCs w:val="21"/>
        </w:rPr>
        <w:t xml:space="preserve"> memory</w:t>
      </w:r>
      <w:r>
        <w:rPr>
          <w:rFonts w:hint="default" w:ascii="Arial" w:hAnsi="Arial" w:cs="Arial"/>
          <w:sz w:val="21"/>
          <w:szCs w:val="21"/>
          <w:lang w:val="en-US" w:eastAsia="zh-CN"/>
        </w:rPr>
        <w:t>.</w:t>
      </w:r>
      <w:bookmarkStart w:id="8" w:name="_Toc6004"/>
    </w:p>
    <w:p>
      <w:pPr>
        <w:pStyle w:val="14"/>
        <w:keepNext w:val="0"/>
        <w:keepLines w:val="0"/>
        <w:pageBreakBefore w:val="0"/>
        <w:widowControl w:val="0"/>
        <w:numPr>
          <w:numId w:val="0"/>
        </w:numPr>
        <w:kinsoku/>
        <w:wordWrap/>
        <w:overflowPunct/>
        <w:topLinePunct w:val="0"/>
        <w:autoSpaceDE/>
        <w:autoSpaceDN/>
        <w:bidi w:val="0"/>
        <w:adjustRightInd/>
        <w:snapToGrid/>
        <w:spacing w:line="360" w:lineRule="auto"/>
        <w:ind w:left="840" w:leftChars="0"/>
        <w:textAlignment w:val="auto"/>
        <w:outlineLvl w:val="9"/>
        <w:rPr>
          <w:rFonts w:hint="default" w:ascii="Arial" w:hAnsi="Arial" w:cs="Arial"/>
          <w:b/>
          <w:bCs/>
          <w:sz w:val="32"/>
          <w:szCs w:val="32"/>
          <w:lang w:val="en-US" w:eastAsia="zh-CN"/>
        </w:rPr>
      </w:pPr>
      <w:r>
        <w:rPr>
          <w:rFonts w:hint="default" w:ascii="Arial" w:hAnsi="Arial" w:cs="Arial"/>
          <w:b/>
          <w:bCs/>
          <w:sz w:val="32"/>
          <w:szCs w:val="32"/>
          <w:lang w:val="en-US" w:eastAsia="zh-CN"/>
        </w:rPr>
        <w:t>V</w:t>
      </w:r>
      <w:r>
        <w:rPr>
          <w:rFonts w:hint="eastAsia" w:ascii="Arial" w:hAnsi="Arial" w:cs="Arial"/>
          <w:b/>
          <w:bCs/>
          <w:sz w:val="32"/>
          <w:szCs w:val="32"/>
          <w:lang w:val="en-US" w:eastAsia="zh-CN"/>
        </w:rPr>
        <w:t>.</w:t>
      </w:r>
      <w:r>
        <w:rPr>
          <w:rFonts w:hint="default" w:ascii="Arial" w:hAnsi="Arial" w:cs="Arial"/>
          <w:b/>
          <w:bCs/>
          <w:sz w:val="32"/>
          <w:szCs w:val="32"/>
          <w:lang w:val="en-US" w:eastAsia="zh-CN"/>
        </w:rPr>
        <w:t xml:space="preserve">Technical </w:t>
      </w:r>
      <w:r>
        <w:rPr>
          <w:rFonts w:hint="eastAsia" w:ascii="Arial" w:hAnsi="Arial" w:cs="Arial"/>
          <w:b/>
          <w:bCs/>
          <w:sz w:val="32"/>
          <w:szCs w:val="32"/>
          <w:lang w:val="en-US" w:eastAsia="zh-CN"/>
        </w:rPr>
        <w:t>I</w:t>
      </w:r>
      <w:r>
        <w:rPr>
          <w:rFonts w:hint="default" w:ascii="Arial" w:hAnsi="Arial" w:cs="Arial"/>
          <w:b/>
          <w:bCs/>
          <w:sz w:val="32"/>
          <w:szCs w:val="32"/>
          <w:lang w:val="en-US" w:eastAsia="zh-CN"/>
        </w:rPr>
        <w:t>ndicators</w:t>
      </w:r>
      <w:bookmarkEnd w:id="8"/>
    </w:p>
    <w:p>
      <w:pPr>
        <w:rPr>
          <w:rFonts w:hint="default" w:ascii="Arial" w:hAnsi="Arial" w:cs="Arial"/>
          <w:szCs w:val="32"/>
        </w:rPr>
      </w:pPr>
    </w:p>
    <w:tbl>
      <w:tblPr>
        <w:tblStyle w:val="8"/>
        <w:tblW w:w="6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4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eastAsiaTheme="minorEastAsia"/>
                <w:sz w:val="21"/>
                <w:szCs w:val="21"/>
                <w:vertAlign w:val="baseline"/>
                <w:lang w:val="en-US" w:eastAsia="zh-CN"/>
              </w:rPr>
            </w:pPr>
            <w:r>
              <w:rPr>
                <w:rFonts w:hint="default" w:ascii="Arial" w:hAnsi="Arial" w:cs="Arial"/>
                <w:sz w:val="21"/>
                <w:szCs w:val="21"/>
                <w:vertAlign w:val="baseline"/>
                <w:lang w:val="en-US" w:eastAsia="zh-CN"/>
              </w:rPr>
              <w:t>Range</w:t>
            </w: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vertAlign w:val="baseline"/>
              </w:rPr>
            </w:pPr>
            <w:r>
              <w:rPr>
                <w:rFonts w:hint="default" w:ascii="Arial" w:hAnsi="Arial" w:cs="Arial"/>
                <w:sz w:val="21"/>
                <w:szCs w:val="21"/>
                <w:vertAlign w:val="baseline"/>
              </w:rPr>
              <w:t>0.9～10000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eastAsiaTheme="minorEastAsia"/>
                <w:sz w:val="21"/>
                <w:szCs w:val="21"/>
                <w:vertAlign w:val="baseline"/>
                <w:lang w:eastAsia="zh-CN"/>
              </w:rPr>
            </w:pPr>
            <w:r>
              <w:rPr>
                <w:rFonts w:hint="default" w:ascii="Arial" w:hAnsi="Arial" w:cs="Arial"/>
                <w:sz w:val="21"/>
                <w:szCs w:val="21"/>
                <w:vertAlign w:val="baseline"/>
                <w:lang w:eastAsia="zh-CN"/>
              </w:rPr>
              <w:t>Accuracy</w:t>
            </w: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eastAsia="宋体" w:cs="Arial"/>
                <w:sz w:val="21"/>
                <w:szCs w:val="21"/>
                <w:vertAlign w:val="baseline"/>
                <w:lang w:eastAsia="zh-CN"/>
              </w:rPr>
            </w:pPr>
            <w:r>
              <w:rPr>
                <w:rFonts w:hint="default" w:ascii="Arial" w:hAnsi="Arial" w:eastAsia="宋体" w:cs="Arial"/>
                <w:sz w:val="21"/>
                <w:szCs w:val="21"/>
                <w:vertAlign w:val="baseline"/>
              </w:rPr>
              <w:t>±</w:t>
            </w:r>
            <w:r>
              <w:rPr>
                <w:rFonts w:hint="default" w:ascii="Arial" w:hAnsi="Arial" w:eastAsia="宋体" w:cs="Arial"/>
                <w:sz w:val="21"/>
                <w:szCs w:val="21"/>
                <w:vertAlign w:val="baseline"/>
                <w:lang w:eastAsia="zh-CN"/>
              </w:rPr>
              <w:t>（</w:t>
            </w:r>
            <w:r>
              <w:rPr>
                <w:rFonts w:hint="default" w:ascii="Arial" w:hAnsi="Arial" w:eastAsia="宋体" w:cs="Arial"/>
                <w:sz w:val="21"/>
                <w:szCs w:val="21"/>
                <w:vertAlign w:val="baseline"/>
                <w:lang w:val="en-US" w:eastAsia="zh-CN"/>
              </w:rPr>
              <w:t>Reading</w:t>
            </w:r>
            <w:r>
              <w:rPr>
                <w:rFonts w:hint="default" w:ascii="Arial" w:hAnsi="Arial" w:eastAsia="宋体" w:cs="Arial"/>
                <w:sz w:val="21"/>
                <w:szCs w:val="21"/>
                <w:vertAlign w:val="baseline"/>
                <w:lang w:eastAsia="zh-CN"/>
              </w:rPr>
              <w:t>×</w:t>
            </w:r>
            <w:r>
              <w:rPr>
                <w:rFonts w:hint="default" w:ascii="Arial" w:hAnsi="Arial" w:eastAsia="宋体" w:cs="Arial"/>
                <w:sz w:val="21"/>
                <w:szCs w:val="21"/>
                <w:vertAlign w:val="baseline"/>
                <w:lang w:val="en-US" w:eastAsia="zh-CN"/>
              </w:rPr>
              <w:t>0.1%+2 words</w:t>
            </w:r>
            <w:r>
              <w:rPr>
                <w:rFonts w:hint="default" w:ascii="Arial" w:hAnsi="Arial" w:eastAsia="宋体" w:cs="Arial"/>
                <w:sz w:val="21"/>
                <w:szCs w:val="21"/>
                <w:vertAlign w:val="baseline"/>
                <w:lang w:eastAsia="zh-CN"/>
              </w:rPr>
              <w:t>）（</w:t>
            </w:r>
            <w:r>
              <w:rPr>
                <w:rFonts w:hint="default" w:ascii="Arial" w:hAnsi="Arial" w:cs="Arial" w:eastAsiaTheme="minorEastAsia"/>
                <w:sz w:val="21"/>
                <w:szCs w:val="21"/>
                <w:vertAlign w:val="baseline"/>
              </w:rPr>
              <w:t>≤</w:t>
            </w:r>
            <w:r>
              <w:rPr>
                <w:rFonts w:hint="default" w:ascii="Arial" w:hAnsi="Arial" w:eastAsia="宋体" w:cs="Arial"/>
                <w:sz w:val="21"/>
                <w:szCs w:val="21"/>
                <w:vertAlign w:val="baseline"/>
                <w:lang w:val="en-US" w:eastAsia="zh-CN"/>
              </w:rPr>
              <w:t>500</w:t>
            </w:r>
            <w:r>
              <w:rPr>
                <w:rFonts w:hint="default" w:ascii="Arial" w:hAnsi="Arial" w:eastAsia="宋体" w:cs="Arial"/>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94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sz w:val="21"/>
                <w:szCs w:val="21"/>
                <w:vertAlign w:val="baseline"/>
              </w:rPr>
            </w:pP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vertAlign w:val="baseline"/>
              </w:rPr>
            </w:pPr>
            <w:r>
              <w:rPr>
                <w:rFonts w:hint="default" w:ascii="Arial" w:hAnsi="Arial" w:eastAsia="宋体" w:cs="Arial"/>
                <w:sz w:val="21"/>
                <w:szCs w:val="21"/>
                <w:vertAlign w:val="baseline"/>
              </w:rPr>
              <w:t>±</w:t>
            </w:r>
            <w:r>
              <w:rPr>
                <w:rFonts w:hint="default" w:ascii="Arial" w:hAnsi="Arial" w:eastAsia="宋体" w:cs="Arial"/>
                <w:sz w:val="21"/>
                <w:szCs w:val="21"/>
                <w:vertAlign w:val="baseline"/>
                <w:lang w:eastAsia="zh-CN"/>
              </w:rPr>
              <w:t>（</w:t>
            </w:r>
            <w:r>
              <w:rPr>
                <w:rFonts w:hint="default" w:ascii="Arial" w:hAnsi="Arial" w:eastAsia="宋体" w:cs="Arial"/>
                <w:sz w:val="21"/>
                <w:szCs w:val="21"/>
                <w:vertAlign w:val="baseline"/>
                <w:lang w:val="en-US" w:eastAsia="zh-CN"/>
              </w:rPr>
              <w:t>Reading</w:t>
            </w:r>
            <w:r>
              <w:rPr>
                <w:rFonts w:hint="default" w:ascii="Arial" w:hAnsi="Arial" w:eastAsia="宋体" w:cs="Arial"/>
                <w:sz w:val="21"/>
                <w:szCs w:val="21"/>
                <w:vertAlign w:val="baseline"/>
                <w:lang w:eastAsia="zh-CN"/>
              </w:rPr>
              <w:t>×</w:t>
            </w:r>
            <w:r>
              <w:rPr>
                <w:rFonts w:hint="default" w:ascii="Arial" w:hAnsi="Arial" w:eastAsia="宋体" w:cs="Arial"/>
                <w:sz w:val="21"/>
                <w:szCs w:val="21"/>
                <w:vertAlign w:val="baseline"/>
                <w:lang w:val="en-US" w:eastAsia="zh-CN"/>
              </w:rPr>
              <w:t>0.2%+2 words</w:t>
            </w:r>
            <w:r>
              <w:rPr>
                <w:rFonts w:hint="default" w:ascii="Arial" w:hAnsi="Arial" w:eastAsia="宋体" w:cs="Arial"/>
                <w:sz w:val="21"/>
                <w:szCs w:val="21"/>
                <w:vertAlign w:val="baseline"/>
                <w:lang w:eastAsia="zh-CN"/>
              </w:rPr>
              <w:t>）（</w:t>
            </w:r>
            <w:r>
              <w:rPr>
                <w:rFonts w:hint="default" w:ascii="Arial" w:hAnsi="Arial" w:eastAsia="宋体" w:cs="Arial"/>
                <w:sz w:val="21"/>
                <w:szCs w:val="21"/>
                <w:vertAlign w:val="baseline"/>
              </w:rPr>
              <w:t>&gt;</w:t>
            </w:r>
            <w:r>
              <w:rPr>
                <w:rFonts w:hint="default" w:ascii="Arial" w:hAnsi="Arial" w:eastAsia="宋体" w:cs="Arial"/>
                <w:sz w:val="21"/>
                <w:szCs w:val="21"/>
                <w:vertAlign w:val="baseline"/>
                <w:lang w:val="en-US" w:eastAsia="zh-CN"/>
              </w:rPr>
              <w:t>500</w:t>
            </w:r>
            <w:r>
              <w:rPr>
                <w:rFonts w:hint="default" w:ascii="Arial" w:hAnsi="Arial" w:cs="Arial" w:eastAsiaTheme="minorEastAsia"/>
                <w:sz w:val="21"/>
                <w:szCs w:val="21"/>
                <w:vertAlign w:val="baseline"/>
              </w:rPr>
              <w:t>≤</w:t>
            </w:r>
            <w:r>
              <w:rPr>
                <w:rFonts w:hint="default" w:ascii="Arial" w:hAnsi="Arial" w:eastAsia="宋体" w:cs="Arial"/>
                <w:sz w:val="21"/>
                <w:szCs w:val="21"/>
                <w:vertAlign w:val="baseline"/>
                <w:lang w:val="en-US" w:eastAsia="zh-CN"/>
              </w:rPr>
              <w:t>3000</w:t>
            </w:r>
            <w:r>
              <w:rPr>
                <w:rFonts w:hint="default" w:ascii="Arial" w:hAnsi="Arial" w:eastAsia="宋体" w:cs="Arial"/>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sz w:val="21"/>
                <w:szCs w:val="21"/>
                <w:vertAlign w:val="baseline"/>
              </w:rPr>
            </w:pP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vertAlign w:val="baseline"/>
              </w:rPr>
            </w:pPr>
            <w:r>
              <w:rPr>
                <w:rFonts w:hint="default" w:ascii="Arial" w:hAnsi="Arial" w:eastAsia="宋体" w:cs="Arial"/>
                <w:sz w:val="21"/>
                <w:szCs w:val="21"/>
                <w:vertAlign w:val="baseline"/>
              </w:rPr>
              <w:t>±</w:t>
            </w:r>
            <w:r>
              <w:rPr>
                <w:rFonts w:hint="default" w:ascii="Arial" w:hAnsi="Arial" w:eastAsia="宋体" w:cs="Arial"/>
                <w:sz w:val="21"/>
                <w:szCs w:val="21"/>
                <w:vertAlign w:val="baseline"/>
                <w:lang w:eastAsia="zh-CN"/>
              </w:rPr>
              <w:t>（</w:t>
            </w:r>
            <w:r>
              <w:rPr>
                <w:rFonts w:hint="default" w:ascii="Arial" w:hAnsi="Arial" w:eastAsia="宋体" w:cs="Arial"/>
                <w:sz w:val="21"/>
                <w:szCs w:val="21"/>
                <w:vertAlign w:val="baseline"/>
                <w:lang w:val="en-US" w:eastAsia="zh-CN"/>
              </w:rPr>
              <w:t>Reading</w:t>
            </w:r>
            <w:r>
              <w:rPr>
                <w:rFonts w:hint="default" w:ascii="Arial" w:hAnsi="Arial" w:eastAsia="宋体" w:cs="Arial"/>
                <w:sz w:val="21"/>
                <w:szCs w:val="21"/>
                <w:vertAlign w:val="baseline"/>
                <w:lang w:eastAsia="zh-CN"/>
              </w:rPr>
              <w:t>×</w:t>
            </w:r>
            <w:r>
              <w:rPr>
                <w:rFonts w:hint="default" w:ascii="Arial" w:hAnsi="Arial" w:eastAsia="宋体" w:cs="Arial"/>
                <w:sz w:val="21"/>
                <w:szCs w:val="21"/>
                <w:vertAlign w:val="baseline"/>
                <w:lang w:val="en-US" w:eastAsia="zh-CN"/>
              </w:rPr>
              <w:t>0.3%+2 words</w:t>
            </w:r>
            <w:r>
              <w:rPr>
                <w:rFonts w:hint="default" w:ascii="Arial" w:hAnsi="Arial" w:eastAsia="宋体" w:cs="Arial"/>
                <w:sz w:val="21"/>
                <w:szCs w:val="21"/>
                <w:vertAlign w:val="baseline"/>
                <w:lang w:eastAsia="zh-CN"/>
              </w:rPr>
              <w:t>）（</w:t>
            </w:r>
            <w:r>
              <w:rPr>
                <w:rFonts w:hint="default" w:ascii="Arial" w:hAnsi="Arial" w:eastAsia="宋体" w:cs="Arial"/>
                <w:sz w:val="21"/>
                <w:szCs w:val="21"/>
                <w:vertAlign w:val="baseline"/>
              </w:rPr>
              <w:t>&gt;</w:t>
            </w:r>
            <w:r>
              <w:rPr>
                <w:rFonts w:hint="default" w:ascii="Arial" w:hAnsi="Arial" w:eastAsia="宋体" w:cs="Arial"/>
                <w:sz w:val="21"/>
                <w:szCs w:val="21"/>
                <w:vertAlign w:val="baseline"/>
                <w:lang w:val="en-US" w:eastAsia="zh-CN"/>
              </w:rPr>
              <w:t>3000</w:t>
            </w:r>
            <w:r>
              <w:rPr>
                <w:rFonts w:hint="default" w:ascii="Arial" w:hAnsi="Arial" w:eastAsia="宋体" w:cs="Arial"/>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eastAsiaTheme="minorEastAsia"/>
                <w:sz w:val="21"/>
                <w:szCs w:val="21"/>
                <w:vertAlign w:val="baseline"/>
                <w:lang w:val="en-US" w:eastAsia="zh-CN"/>
              </w:rPr>
            </w:pPr>
            <w:r>
              <w:rPr>
                <w:rFonts w:hint="default" w:ascii="Arial" w:hAnsi="Arial" w:cs="Arial"/>
                <w:sz w:val="21"/>
                <w:szCs w:val="21"/>
                <w:vertAlign w:val="baseline"/>
                <w:lang w:eastAsia="zh-CN"/>
              </w:rPr>
              <w:t>Resolution</w:t>
            </w:r>
            <w:r>
              <w:rPr>
                <w:rFonts w:hint="default" w:ascii="Arial" w:hAnsi="Arial" w:cs="Arial"/>
                <w:sz w:val="21"/>
                <w:szCs w:val="21"/>
                <w:vertAlign w:val="baseline"/>
                <w:lang w:val="en-US" w:eastAsia="zh-CN"/>
              </w:rPr>
              <w:t xml:space="preserve"> ration</w:t>
            </w: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eastAsiaTheme="minorEastAsia"/>
                <w:sz w:val="21"/>
                <w:szCs w:val="21"/>
                <w:vertAlign w:val="baseline"/>
                <w:lang w:val="en-US" w:eastAsia="zh-CN"/>
              </w:rPr>
            </w:pPr>
            <w:r>
              <w:rPr>
                <w:rFonts w:hint="default" w:ascii="Arial" w:hAnsi="Arial" w:cs="Arial"/>
                <w:sz w:val="21"/>
                <w:szCs w:val="21"/>
                <w:vertAlign w:val="baseline"/>
              </w:rPr>
              <w:t>0.9～</w:t>
            </w:r>
            <w:r>
              <w:rPr>
                <w:rFonts w:hint="default" w:ascii="Arial" w:hAnsi="Arial" w:cs="Arial"/>
                <w:sz w:val="21"/>
                <w:szCs w:val="21"/>
                <w:vertAlign w:val="baseline"/>
                <w:lang w:val="en-US" w:eastAsia="zh-CN"/>
              </w:rPr>
              <w:t>9.9999（0.0001）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sz w:val="21"/>
                <w:szCs w:val="21"/>
                <w:vertAlign w:val="baseline"/>
              </w:rPr>
            </w:pP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vertAlign w:val="baseline"/>
              </w:rPr>
            </w:pPr>
            <w:r>
              <w:rPr>
                <w:rFonts w:hint="default" w:ascii="Arial" w:hAnsi="Arial" w:cs="Arial"/>
                <w:sz w:val="21"/>
                <w:szCs w:val="21"/>
                <w:vertAlign w:val="baseline"/>
                <w:lang w:val="en-US" w:eastAsia="zh-CN"/>
              </w:rPr>
              <w:t>10</w:t>
            </w:r>
            <w:r>
              <w:rPr>
                <w:rFonts w:hint="default" w:ascii="Arial" w:hAnsi="Arial" w:cs="Arial"/>
                <w:sz w:val="21"/>
                <w:szCs w:val="21"/>
                <w:vertAlign w:val="baseline"/>
              </w:rPr>
              <w:t>～</w:t>
            </w:r>
            <w:r>
              <w:rPr>
                <w:rFonts w:hint="default" w:ascii="Arial" w:hAnsi="Arial" w:cs="Arial"/>
                <w:sz w:val="21"/>
                <w:szCs w:val="21"/>
                <w:vertAlign w:val="baseline"/>
                <w:lang w:val="en-US" w:eastAsia="zh-CN"/>
              </w:rPr>
              <w:t>99.999（0.001）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sz w:val="21"/>
                <w:szCs w:val="21"/>
                <w:vertAlign w:val="baseline"/>
              </w:rPr>
            </w:pP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vertAlign w:val="baseline"/>
              </w:rPr>
            </w:pPr>
            <w:r>
              <w:rPr>
                <w:rFonts w:hint="default" w:ascii="Arial" w:hAnsi="Arial" w:cs="Arial"/>
                <w:sz w:val="21"/>
                <w:szCs w:val="21"/>
                <w:vertAlign w:val="baseline"/>
                <w:lang w:val="en-US" w:eastAsia="zh-CN"/>
              </w:rPr>
              <w:t>100</w:t>
            </w:r>
            <w:r>
              <w:rPr>
                <w:rFonts w:hint="default" w:ascii="Arial" w:hAnsi="Arial" w:cs="Arial"/>
                <w:sz w:val="21"/>
                <w:szCs w:val="21"/>
                <w:vertAlign w:val="baseline"/>
              </w:rPr>
              <w:t>～</w:t>
            </w:r>
            <w:r>
              <w:rPr>
                <w:rFonts w:hint="default" w:ascii="Arial" w:hAnsi="Arial" w:cs="Arial"/>
                <w:sz w:val="21"/>
                <w:szCs w:val="21"/>
                <w:vertAlign w:val="baseline"/>
                <w:lang w:val="en-US" w:eastAsia="zh-CN"/>
              </w:rPr>
              <w:t>999.99（0.01）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sz w:val="21"/>
                <w:szCs w:val="21"/>
                <w:vertAlign w:val="baseline"/>
              </w:rPr>
            </w:pP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vertAlign w:val="baseline"/>
              </w:rPr>
            </w:pPr>
            <w:r>
              <w:rPr>
                <w:rFonts w:hint="default" w:ascii="Arial" w:hAnsi="Arial" w:cs="Arial"/>
                <w:sz w:val="21"/>
                <w:szCs w:val="21"/>
                <w:vertAlign w:val="baseline"/>
                <w:lang w:val="en-US" w:eastAsia="zh-CN"/>
              </w:rPr>
              <w:t>1000</w:t>
            </w:r>
            <w:r>
              <w:rPr>
                <w:rFonts w:hint="default" w:ascii="Arial" w:hAnsi="Arial" w:cs="Arial"/>
                <w:sz w:val="21"/>
                <w:szCs w:val="21"/>
                <w:vertAlign w:val="baseline"/>
              </w:rPr>
              <w:t>～</w:t>
            </w:r>
            <w:r>
              <w:rPr>
                <w:rFonts w:hint="default" w:ascii="Arial" w:hAnsi="Arial" w:cs="Arial"/>
                <w:sz w:val="21"/>
                <w:szCs w:val="21"/>
                <w:vertAlign w:val="baseline"/>
                <w:lang w:val="en-US" w:eastAsia="zh-CN"/>
              </w:rPr>
              <w:t>9999.9（0.1）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sz w:val="21"/>
                <w:szCs w:val="21"/>
                <w:vertAlign w:val="baseline"/>
              </w:rPr>
            </w:pP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eastAsiaTheme="minorEastAsia"/>
                <w:sz w:val="21"/>
                <w:szCs w:val="21"/>
                <w:vertAlign w:val="baseline"/>
                <w:lang w:val="en-US" w:eastAsia="zh-CN"/>
              </w:rPr>
            </w:pPr>
            <w:r>
              <w:rPr>
                <w:rFonts w:hint="default" w:ascii="Arial" w:hAnsi="Arial" w:cs="Arial"/>
                <w:sz w:val="21"/>
                <w:szCs w:val="21"/>
                <w:vertAlign w:val="baseline"/>
                <w:lang w:val="en-US" w:eastAsia="zh-CN"/>
              </w:rPr>
              <w:t>10000 and above（1）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eastAsiaTheme="minorEastAsia"/>
                <w:sz w:val="21"/>
                <w:szCs w:val="21"/>
                <w:vertAlign w:val="baseline"/>
                <w:lang w:eastAsia="zh-CN"/>
              </w:rPr>
            </w:pPr>
            <w:r>
              <w:rPr>
                <w:rFonts w:hint="default" w:ascii="Arial" w:hAnsi="Arial" w:cs="Arial"/>
                <w:sz w:val="21"/>
                <w:szCs w:val="21"/>
                <w:vertAlign w:val="baseline"/>
                <w:lang w:eastAsia="zh-CN"/>
              </w:rPr>
              <w:t>Working power supply</w:t>
            </w: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eastAsiaTheme="minorEastAsia"/>
                <w:sz w:val="21"/>
                <w:szCs w:val="21"/>
                <w:vertAlign w:val="baseline"/>
                <w:lang w:val="en-US" w:eastAsia="zh-CN"/>
              </w:rPr>
            </w:pPr>
            <w:r>
              <w:rPr>
                <w:rFonts w:hint="default" w:ascii="Arial" w:hAnsi="Arial" w:cs="Arial"/>
                <w:sz w:val="21"/>
                <w:szCs w:val="21"/>
                <w:vertAlign w:val="baseline"/>
                <w:lang w:eastAsia="zh-CN"/>
              </w:rPr>
              <w:t>The built-in battery or external charger, charger conditions of use，</w:t>
            </w:r>
            <w:r>
              <w:rPr>
                <w:rFonts w:hint="default" w:ascii="Arial" w:hAnsi="Arial" w:cs="Arial"/>
                <w:sz w:val="21"/>
                <w:szCs w:val="21"/>
                <w:vertAlign w:val="baseline"/>
                <w:lang w:val="en-US" w:eastAsia="zh-CN"/>
              </w:rPr>
              <w:t>Input 100-240 VAC，50/60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eastAsiaTheme="minorEastAsia"/>
                <w:sz w:val="21"/>
                <w:szCs w:val="21"/>
                <w:vertAlign w:val="baseline"/>
                <w:lang w:eastAsia="zh-CN"/>
              </w:rPr>
            </w:pPr>
            <w:r>
              <w:rPr>
                <w:rFonts w:hint="default" w:ascii="Arial" w:hAnsi="Arial" w:cs="Arial"/>
                <w:sz w:val="21"/>
                <w:szCs w:val="21"/>
                <w:vertAlign w:val="baseline"/>
                <w:lang w:eastAsia="zh-CN"/>
              </w:rPr>
              <w:t>Charging time</w:t>
            </w: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eastAsiaTheme="minorEastAsia"/>
                <w:sz w:val="21"/>
                <w:szCs w:val="21"/>
                <w:vertAlign w:val="baseline"/>
                <w:lang w:val="en-US" w:eastAsia="zh-CN"/>
              </w:rPr>
            </w:pPr>
            <w:r>
              <w:rPr>
                <w:rFonts w:hint="default" w:ascii="Arial" w:hAnsi="Arial" w:cs="Arial"/>
                <w:sz w:val="21"/>
                <w:szCs w:val="21"/>
                <w:vertAlign w:val="baseline"/>
                <w:lang w:val="en-US" w:eastAsia="zh-CN"/>
              </w:rPr>
              <w:t>About 2 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eastAsiaTheme="minorEastAsia"/>
                <w:sz w:val="21"/>
                <w:szCs w:val="21"/>
                <w:vertAlign w:val="baseline"/>
                <w:lang w:eastAsia="zh-CN"/>
              </w:rPr>
            </w:pPr>
            <w:r>
              <w:rPr>
                <w:rFonts w:hint="default" w:ascii="Arial" w:hAnsi="Arial" w:cs="Arial"/>
                <w:sz w:val="21"/>
                <w:szCs w:val="21"/>
                <w:vertAlign w:val="baseline"/>
                <w:lang w:eastAsia="zh-CN"/>
              </w:rPr>
              <w:t>Instrument weight</w:t>
            </w: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eastAsiaTheme="minorEastAsia"/>
                <w:sz w:val="21"/>
                <w:szCs w:val="21"/>
                <w:vertAlign w:val="baseline"/>
                <w:lang w:val="en-US" w:eastAsia="zh-CN"/>
              </w:rPr>
            </w:pPr>
            <w:r>
              <w:rPr>
                <w:rFonts w:hint="default" w:ascii="Arial" w:hAnsi="Arial" w:cs="Arial"/>
                <w:sz w:val="21"/>
                <w:szCs w:val="21"/>
                <w:vertAlign w:val="baseline"/>
                <w:lang w:val="en-US" w:eastAsia="zh-CN"/>
              </w:rPr>
              <w:t>1.7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eastAsiaTheme="minorEastAsia"/>
                <w:sz w:val="21"/>
                <w:szCs w:val="21"/>
                <w:vertAlign w:val="baseline"/>
                <w:lang w:val="en-US" w:eastAsia="zh-CN"/>
              </w:rPr>
            </w:pPr>
            <w:r>
              <w:rPr>
                <w:rFonts w:hint="default" w:ascii="Arial" w:hAnsi="Arial" w:cs="Arial"/>
                <w:sz w:val="21"/>
                <w:szCs w:val="21"/>
                <w:vertAlign w:val="baseline"/>
                <w:lang w:eastAsia="zh-CN"/>
              </w:rPr>
              <w:t xml:space="preserve">Instrument </w:t>
            </w:r>
            <w:r>
              <w:rPr>
                <w:rFonts w:hint="default" w:ascii="Arial" w:hAnsi="Arial" w:cs="Arial"/>
                <w:sz w:val="21"/>
                <w:szCs w:val="21"/>
                <w:vertAlign w:val="baseline"/>
                <w:lang w:val="en-US" w:eastAsia="zh-CN"/>
              </w:rPr>
              <w:t>dimension</w:t>
            </w: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eastAsiaTheme="minorEastAsia"/>
                <w:sz w:val="21"/>
                <w:szCs w:val="21"/>
                <w:vertAlign w:val="baseline"/>
                <w:lang w:val="en-US" w:eastAsia="zh-CN"/>
              </w:rPr>
            </w:pPr>
            <w:r>
              <w:rPr>
                <w:rFonts w:hint="default" w:ascii="Arial" w:hAnsi="Arial" w:cs="Arial"/>
                <w:sz w:val="21"/>
                <w:szCs w:val="21"/>
                <w:vertAlign w:val="baseline"/>
                <w:lang w:val="en-US" w:eastAsia="zh-CN"/>
              </w:rPr>
              <w:t>246 mm（L）×156 mm（W）×62 mm（H）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eastAsiaTheme="minorEastAsia"/>
                <w:sz w:val="21"/>
                <w:szCs w:val="21"/>
                <w:vertAlign w:val="baseline"/>
                <w:lang w:eastAsia="zh-CN"/>
              </w:rPr>
            </w:pPr>
            <w:r>
              <w:rPr>
                <w:rFonts w:hint="default" w:ascii="Arial" w:hAnsi="Arial" w:cs="Arial"/>
                <w:sz w:val="21"/>
                <w:szCs w:val="21"/>
                <w:vertAlign w:val="baseline"/>
                <w:lang w:eastAsia="zh-CN"/>
              </w:rPr>
              <w:t>Use of temperature</w:t>
            </w: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vertAlign w:val="baseline"/>
              </w:rPr>
            </w:pPr>
            <w:r>
              <w:rPr>
                <w:rFonts w:hint="default" w:ascii="Arial" w:hAnsi="Arial" w:cs="Arial"/>
                <w:sz w:val="21"/>
                <w:szCs w:val="21"/>
                <w:vertAlign w:val="baseline"/>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eastAsiaTheme="minorEastAsia"/>
                <w:sz w:val="21"/>
                <w:szCs w:val="21"/>
                <w:vertAlign w:val="baseline"/>
                <w:lang w:eastAsia="zh-CN"/>
              </w:rPr>
            </w:pPr>
            <w:r>
              <w:rPr>
                <w:rFonts w:hint="default" w:ascii="Arial" w:hAnsi="Arial" w:cs="Arial"/>
                <w:sz w:val="21"/>
                <w:szCs w:val="21"/>
                <w:vertAlign w:val="baseline"/>
                <w:lang w:val="en-US" w:eastAsia="zh-CN"/>
              </w:rPr>
              <w:t>R</w:t>
            </w:r>
            <w:r>
              <w:rPr>
                <w:rFonts w:hint="default" w:ascii="Arial" w:hAnsi="Arial" w:cs="Arial"/>
                <w:sz w:val="21"/>
                <w:szCs w:val="21"/>
                <w:vertAlign w:val="baseline"/>
                <w:lang w:eastAsia="zh-CN"/>
              </w:rPr>
              <w:t>elative humidity</w:t>
            </w:r>
          </w:p>
        </w:tc>
        <w:tc>
          <w:tcPr>
            <w:tcW w:w="454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eastAsiaTheme="minorEastAsia"/>
                <w:sz w:val="21"/>
                <w:szCs w:val="21"/>
                <w:vertAlign w:val="baseline"/>
                <w:lang w:val="en-US" w:eastAsia="zh-CN"/>
              </w:rPr>
            </w:pPr>
            <w:r>
              <w:rPr>
                <w:rFonts w:hint="default" w:ascii="Arial" w:hAnsi="Arial" w:cs="Arial" w:eastAsiaTheme="minorEastAsia"/>
                <w:sz w:val="21"/>
                <w:szCs w:val="21"/>
                <w:vertAlign w:val="baseline"/>
              </w:rPr>
              <w:t>≤</w:t>
            </w:r>
            <w:r>
              <w:rPr>
                <w:rFonts w:hint="default" w:ascii="Arial" w:hAnsi="Arial" w:cs="Arial"/>
                <w:sz w:val="21"/>
                <w:szCs w:val="21"/>
                <w:vertAlign w:val="baseline"/>
              </w:rPr>
              <w:t>90%</w:t>
            </w:r>
            <w:r>
              <w:rPr>
                <w:rFonts w:hint="default" w:ascii="Arial" w:hAnsi="Arial" w:cs="Arial"/>
                <w:sz w:val="21"/>
                <w:szCs w:val="21"/>
                <w:vertAlign w:val="baseline"/>
                <w:lang w:eastAsia="zh-CN"/>
              </w:rPr>
              <w:t>，</w:t>
            </w:r>
            <w:r>
              <w:rPr>
                <w:rFonts w:hint="default" w:ascii="Arial" w:hAnsi="Arial" w:cs="Arial"/>
                <w:sz w:val="21"/>
                <w:szCs w:val="21"/>
                <w:vertAlign w:val="baseline"/>
                <w:lang w:val="en-US" w:eastAsia="zh-CN"/>
              </w:rPr>
              <w:t>No dew</w:t>
            </w:r>
          </w:p>
        </w:tc>
      </w:tr>
    </w:tbl>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default" w:ascii="Arial" w:hAnsi="Arial" w:cs="Arial"/>
          <w:b/>
          <w:bCs/>
          <w:sz w:val="32"/>
          <w:szCs w:val="32"/>
          <w:lang w:val="en-US" w:eastAsia="zh-CN"/>
        </w:rPr>
      </w:pPr>
      <w:bookmarkStart w:id="9" w:name="_Toc3122"/>
      <w:r>
        <w:rPr>
          <w:rFonts w:hint="default" w:ascii="Arial" w:hAnsi="Arial" w:cs="Arial"/>
          <w:b/>
          <w:bCs/>
          <w:sz w:val="32"/>
          <w:szCs w:val="32"/>
          <w:lang w:val="en-US" w:eastAsia="zh-CN"/>
        </w:rPr>
        <w:t>V</w:t>
      </w:r>
      <w:r>
        <w:rPr>
          <w:rFonts w:hint="eastAsia" w:ascii="Arial" w:hAnsi="Arial" w:cs="Arial"/>
          <w:b/>
          <w:bCs/>
          <w:sz w:val="32"/>
          <w:szCs w:val="32"/>
          <w:lang w:val="en-US" w:eastAsia="zh-CN"/>
        </w:rPr>
        <w:t>I.</w:t>
      </w:r>
      <w:r>
        <w:rPr>
          <w:rFonts w:hint="default" w:ascii="Arial" w:hAnsi="Arial" w:cs="Arial"/>
          <w:b/>
          <w:bCs/>
          <w:sz w:val="32"/>
          <w:szCs w:val="32"/>
          <w:lang w:val="en-US" w:eastAsia="zh-CN"/>
        </w:rPr>
        <w:t xml:space="preserve">Adjust </w:t>
      </w:r>
      <w:r>
        <w:rPr>
          <w:rFonts w:hint="eastAsia" w:ascii="Arial" w:hAnsi="Arial" w:cs="Arial"/>
          <w:b/>
          <w:bCs/>
          <w:sz w:val="32"/>
          <w:szCs w:val="32"/>
          <w:lang w:val="en-US" w:eastAsia="zh-CN"/>
        </w:rPr>
        <w:t>T</w:t>
      </w:r>
      <w:r>
        <w:rPr>
          <w:rFonts w:hint="default" w:ascii="Arial" w:hAnsi="Arial" w:cs="Arial"/>
          <w:b/>
          <w:bCs/>
          <w:sz w:val="32"/>
          <w:szCs w:val="32"/>
          <w:lang w:val="en-US" w:eastAsia="zh-CN"/>
        </w:rPr>
        <w:t xml:space="preserve">he </w:t>
      </w:r>
      <w:r>
        <w:rPr>
          <w:rFonts w:hint="eastAsia" w:ascii="Arial" w:hAnsi="Arial" w:cs="Arial"/>
          <w:b/>
          <w:bCs/>
          <w:sz w:val="32"/>
          <w:szCs w:val="32"/>
          <w:lang w:val="en-US" w:eastAsia="zh-CN"/>
        </w:rPr>
        <w:t>W</w:t>
      </w:r>
      <w:r>
        <w:rPr>
          <w:rFonts w:hint="default" w:ascii="Arial" w:hAnsi="Arial" w:cs="Arial"/>
          <w:b/>
          <w:bCs/>
          <w:sz w:val="32"/>
          <w:szCs w:val="32"/>
          <w:lang w:val="en-US" w:eastAsia="zh-CN"/>
        </w:rPr>
        <w:t>ristband</w:t>
      </w:r>
      <w:bookmarkEnd w:id="9"/>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Arial" w:hAnsi="Arial" w:cs="Arial"/>
          <w:sz w:val="21"/>
          <w:szCs w:val="21"/>
        </w:rPr>
      </w:pPr>
      <w:r>
        <w:rPr>
          <w:rFonts w:hint="default" w:ascii="Arial" w:hAnsi="Arial" w:cs="Arial"/>
          <w:sz w:val="21"/>
          <w:szCs w:val="21"/>
        </w:rPr>
        <w:t>For better grip, strip the belt and adjust the adhesive tape as shown in the following figure.</w:t>
      </w:r>
    </w:p>
    <w:p>
      <w:pPr>
        <w:ind w:left="840" w:hanging="840" w:hangingChars="400"/>
        <w:rPr>
          <w:rFonts w:hint="default" w:ascii="Arial" w:hAnsi="Arial" w:cs="Arial"/>
          <w:szCs w:val="32"/>
        </w:rPr>
      </w:pPr>
      <w:r>
        <w:rPr>
          <w:rFonts w:hint="default" w:ascii="Arial" w:hAnsi="Arial" w:cs="Arial"/>
          <w:szCs w:val="32"/>
        </w:rPr>
        <w:drawing>
          <wp:anchor distT="0" distB="0" distL="114300" distR="114300" simplePos="0" relativeHeight="251702272" behindDoc="0" locked="0" layoutInCell="1" allowOverlap="1">
            <wp:simplePos x="0" y="0"/>
            <wp:positionH relativeFrom="column">
              <wp:posOffset>2548890</wp:posOffset>
            </wp:positionH>
            <wp:positionV relativeFrom="paragraph">
              <wp:posOffset>103505</wp:posOffset>
            </wp:positionV>
            <wp:extent cx="2802255" cy="1669415"/>
            <wp:effectExtent l="0" t="0" r="17145" b="6985"/>
            <wp:wrapNone/>
            <wp:docPr id="11" name="图片 6" descr="E:\Works\手持式变比\说明书\说明书用图\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E:\Works\手持式变比\说明书\说明书用图\DSC_0070.JPG"/>
                    <pic:cNvPicPr>
                      <a:picLocks noChangeAspect="1" noChangeArrowheads="1"/>
                    </pic:cNvPicPr>
                  </pic:nvPicPr>
                  <pic:blipFill>
                    <a:blip r:embed="rId12" cstate="print"/>
                    <a:srcRect b="10582"/>
                    <a:stretch>
                      <a:fillRect/>
                    </a:stretch>
                  </pic:blipFill>
                  <pic:spPr>
                    <a:xfrm rot="10800000">
                      <a:off x="0" y="0"/>
                      <a:ext cx="2802255" cy="1669415"/>
                    </a:xfrm>
                    <a:prstGeom prst="rect">
                      <a:avLst/>
                    </a:prstGeom>
                    <a:noFill/>
                    <a:ln w="9525">
                      <a:noFill/>
                      <a:miter lim="800000"/>
                      <a:headEnd/>
                      <a:tailEnd/>
                    </a:ln>
                  </pic:spPr>
                </pic:pic>
              </a:graphicData>
            </a:graphic>
          </wp:anchor>
        </w:drawing>
      </w:r>
      <w:r>
        <w:rPr>
          <w:rFonts w:hint="default" w:ascii="Arial" w:hAnsi="Arial" w:cs="Arial"/>
          <w:szCs w:val="32"/>
        </w:rPr>
        <w:drawing>
          <wp:anchor distT="0" distB="0" distL="114300" distR="114300" simplePos="0" relativeHeight="251701248" behindDoc="0" locked="0" layoutInCell="1" allowOverlap="1">
            <wp:simplePos x="0" y="0"/>
            <wp:positionH relativeFrom="column">
              <wp:posOffset>-161925</wp:posOffset>
            </wp:positionH>
            <wp:positionV relativeFrom="paragraph">
              <wp:posOffset>92075</wp:posOffset>
            </wp:positionV>
            <wp:extent cx="2583180" cy="1697355"/>
            <wp:effectExtent l="0" t="0" r="7620" b="17145"/>
            <wp:wrapNone/>
            <wp:docPr id="8" name="图片 5" descr="E:\Works\手持式变比\说明书\说明书用图\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E:\Works\手持式变比\说明书\说明书用图\DSC_0068.JPG"/>
                    <pic:cNvPicPr>
                      <a:picLocks noChangeAspect="1" noChangeArrowheads="1"/>
                    </pic:cNvPicPr>
                  </pic:nvPicPr>
                  <pic:blipFill>
                    <a:blip r:embed="rId13" cstate="print"/>
                    <a:srcRect l="4240" r="3534" b="9692"/>
                    <a:stretch>
                      <a:fillRect/>
                    </a:stretch>
                  </pic:blipFill>
                  <pic:spPr>
                    <a:xfrm>
                      <a:off x="0" y="0"/>
                      <a:ext cx="2583180" cy="1697355"/>
                    </a:xfrm>
                    <a:prstGeom prst="rect">
                      <a:avLst/>
                    </a:prstGeom>
                    <a:noFill/>
                    <a:ln w="9525">
                      <a:noFill/>
                      <a:miter lim="800000"/>
                      <a:headEnd/>
                      <a:tailEnd/>
                    </a:ln>
                  </pic:spPr>
                </pic:pic>
              </a:graphicData>
            </a:graphic>
          </wp:anchor>
        </w:drawing>
      </w: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rPr>
          <w:rFonts w:hint="default" w:ascii="Arial" w:hAnsi="Arial" w:cs="Arial"/>
          <w:szCs w:val="32"/>
        </w:rPr>
      </w:pP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default" w:ascii="Arial" w:hAnsi="Arial" w:cs="Arial"/>
          <w:b/>
          <w:bCs/>
          <w:sz w:val="32"/>
          <w:szCs w:val="32"/>
          <w:lang w:val="en-US" w:eastAsia="zh-CN"/>
        </w:rPr>
      </w:pPr>
      <w:bookmarkStart w:id="10" w:name="_Toc22311"/>
      <w:r>
        <w:rPr>
          <w:rFonts w:hint="default" w:ascii="Arial" w:hAnsi="Arial" w:cs="Arial"/>
          <w:b/>
          <w:bCs/>
          <w:sz w:val="32"/>
          <w:szCs w:val="32"/>
          <w:lang w:val="en-US" w:eastAsia="zh-CN"/>
        </w:rPr>
        <w:t>VI</w:t>
      </w:r>
      <w:r>
        <w:rPr>
          <w:rFonts w:hint="eastAsia" w:ascii="Arial" w:hAnsi="Arial" w:cs="Arial"/>
          <w:b/>
          <w:bCs/>
          <w:sz w:val="32"/>
          <w:szCs w:val="32"/>
          <w:lang w:val="en-US" w:eastAsia="zh-CN"/>
        </w:rPr>
        <w:t>I.</w:t>
      </w:r>
      <w:r>
        <w:rPr>
          <w:rFonts w:hint="default" w:ascii="Arial" w:hAnsi="Arial" w:cs="Arial"/>
          <w:b/>
          <w:bCs/>
          <w:sz w:val="32"/>
          <w:szCs w:val="32"/>
          <w:lang w:val="en-US" w:eastAsia="zh-CN"/>
        </w:rPr>
        <w:t xml:space="preserve">Battery </w:t>
      </w:r>
      <w:r>
        <w:rPr>
          <w:rFonts w:hint="eastAsia" w:ascii="Arial" w:hAnsi="Arial" w:cs="Arial"/>
          <w:b/>
          <w:bCs/>
          <w:sz w:val="32"/>
          <w:szCs w:val="32"/>
          <w:lang w:val="en-US" w:eastAsia="zh-CN"/>
        </w:rPr>
        <w:t>C</w:t>
      </w:r>
      <w:r>
        <w:rPr>
          <w:rFonts w:hint="default" w:ascii="Arial" w:hAnsi="Arial" w:cs="Arial"/>
          <w:b/>
          <w:bCs/>
          <w:sz w:val="32"/>
          <w:szCs w:val="32"/>
          <w:lang w:val="en-US" w:eastAsia="zh-CN"/>
        </w:rPr>
        <w:t>harging</w:t>
      </w:r>
      <w:bookmarkEnd w:id="10"/>
    </w:p>
    <w:p>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Arial" w:hAnsi="Arial" w:cs="Arial" w:eastAsiaTheme="minorEastAsia"/>
          <w:b w:val="0"/>
          <w:bCs w:val="0"/>
          <w:sz w:val="21"/>
          <w:szCs w:val="21"/>
        </w:rPr>
      </w:pPr>
      <w:r>
        <w:rPr>
          <w:rFonts w:hint="default" w:ascii="Arial" w:hAnsi="Arial" w:cs="Arial" w:eastAsiaTheme="minorEastAsia"/>
          <w:b w:val="0"/>
          <w:bCs w:val="0"/>
          <w:sz w:val="21"/>
          <w:szCs w:val="21"/>
        </w:rPr>
        <w:t>When the battery is low after long storage or before the first use of the handheld device, please use the charger attached to it to charge the battery for at least 2 hours, and continue to use the hand</w:t>
      </w:r>
      <w:r>
        <w:rPr>
          <w:rFonts w:hint="default" w:ascii="Arial" w:hAnsi="Arial" w:cs="Arial"/>
          <w:b w:val="0"/>
          <w:bCs w:val="0"/>
          <w:sz w:val="21"/>
          <w:szCs w:val="21"/>
          <w:lang w:val="en-US" w:eastAsia="zh-CN"/>
        </w:rPr>
        <w:t>-</w:t>
      </w:r>
      <w:r>
        <w:rPr>
          <w:rFonts w:hint="default" w:ascii="Arial" w:hAnsi="Arial" w:cs="Arial" w:eastAsiaTheme="minorEastAsia"/>
          <w:b w:val="0"/>
          <w:bCs w:val="0"/>
          <w:sz w:val="21"/>
          <w:szCs w:val="21"/>
        </w:rPr>
        <w:t>held tester when charging. When the battery is fully charged, the charger light changes from red to green.</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rPr>
      </w:pP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default" w:ascii="Arial" w:hAnsi="Arial" w:cs="Arial"/>
          <w:b/>
          <w:bCs/>
          <w:sz w:val="32"/>
          <w:szCs w:val="32"/>
          <w:lang w:val="en-US" w:eastAsia="zh-CN"/>
        </w:rPr>
      </w:pPr>
      <w:r>
        <w:rPr>
          <w:rFonts w:hint="default" w:ascii="Arial" w:hAnsi="Arial" w:cs="Arial"/>
          <w:b/>
          <w:bCs/>
          <w:sz w:val="32"/>
          <w:szCs w:val="32"/>
          <w:lang w:val="en-US" w:eastAsia="zh-CN"/>
        </w:rPr>
        <w:t xml:space="preserve"> </w:t>
      </w:r>
      <w:bookmarkStart w:id="11" w:name="_Toc4972"/>
      <w:r>
        <w:rPr>
          <w:rFonts w:hint="default" w:ascii="Arial" w:hAnsi="Arial" w:cs="Arial"/>
          <w:b/>
          <w:bCs/>
          <w:sz w:val="32"/>
          <w:szCs w:val="32"/>
          <w:lang w:val="en-US" w:eastAsia="zh-CN"/>
        </w:rPr>
        <w:t>VI</w:t>
      </w:r>
      <w:r>
        <w:rPr>
          <w:rFonts w:hint="eastAsia" w:ascii="Arial" w:hAnsi="Arial" w:cs="Arial"/>
          <w:b/>
          <w:bCs/>
          <w:sz w:val="32"/>
          <w:szCs w:val="32"/>
          <w:lang w:val="en-US" w:eastAsia="zh-CN"/>
        </w:rPr>
        <w:t>I</w:t>
      </w:r>
      <w:r>
        <w:rPr>
          <w:rFonts w:hint="default" w:ascii="Arial" w:hAnsi="Arial" w:cs="Arial"/>
          <w:b/>
          <w:bCs/>
          <w:sz w:val="32"/>
          <w:szCs w:val="32"/>
          <w:lang w:val="en-US" w:eastAsia="zh-CN"/>
        </w:rPr>
        <w:t>I</w:t>
      </w:r>
      <w:r>
        <w:rPr>
          <w:rFonts w:hint="eastAsia" w:ascii="Arial" w:hAnsi="Arial" w:cs="Arial"/>
          <w:b/>
          <w:bCs/>
          <w:sz w:val="32"/>
          <w:szCs w:val="32"/>
          <w:lang w:val="en-US" w:eastAsia="zh-CN"/>
        </w:rPr>
        <w:t>.</w:t>
      </w:r>
      <w:r>
        <w:rPr>
          <w:rFonts w:hint="default" w:ascii="Arial" w:hAnsi="Arial" w:cs="Arial"/>
          <w:b/>
          <w:bCs/>
          <w:sz w:val="32"/>
          <w:szCs w:val="32"/>
          <w:lang w:val="en-US" w:eastAsia="zh-CN"/>
        </w:rPr>
        <w:t xml:space="preserve">Tilt </w:t>
      </w:r>
      <w:r>
        <w:rPr>
          <w:rFonts w:hint="eastAsia" w:ascii="Arial" w:hAnsi="Arial" w:cs="Arial"/>
          <w:b/>
          <w:bCs/>
          <w:sz w:val="32"/>
          <w:szCs w:val="32"/>
          <w:lang w:val="en-US" w:eastAsia="zh-CN"/>
        </w:rPr>
        <w:t>H</w:t>
      </w:r>
      <w:r>
        <w:rPr>
          <w:rFonts w:hint="default" w:ascii="Arial" w:hAnsi="Arial" w:cs="Arial"/>
          <w:b/>
          <w:bCs/>
          <w:sz w:val="32"/>
          <w:szCs w:val="32"/>
          <w:lang w:val="en-US" w:eastAsia="zh-CN"/>
        </w:rPr>
        <w:t xml:space="preserve">and-held </w:t>
      </w:r>
      <w:r>
        <w:rPr>
          <w:rFonts w:hint="eastAsia" w:ascii="Arial" w:hAnsi="Arial" w:cs="Arial"/>
          <w:b/>
          <w:bCs/>
          <w:sz w:val="32"/>
          <w:szCs w:val="32"/>
          <w:lang w:val="en-US" w:eastAsia="zh-CN"/>
        </w:rPr>
        <w:t>T</w:t>
      </w:r>
      <w:r>
        <w:rPr>
          <w:rFonts w:hint="default" w:ascii="Arial" w:hAnsi="Arial" w:cs="Arial"/>
          <w:b/>
          <w:bCs/>
          <w:sz w:val="32"/>
          <w:szCs w:val="32"/>
          <w:lang w:val="en-US" w:eastAsia="zh-CN"/>
        </w:rPr>
        <w:t>ester</w:t>
      </w:r>
      <w:bookmarkEnd w:id="1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rPr>
        <w:t>In order to take the instrument or expose the side interface during operation, the hand-held tester can be tilted, as shown in the figure below</w:t>
      </w:r>
      <w:r>
        <w:rPr>
          <w:rFonts w:hint="default"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eastAsiaTheme="minorEastAsia"/>
          <w:szCs w:val="32"/>
        </w:rPr>
      </w:pPr>
      <w:r>
        <w:rPr>
          <w:rFonts w:hint="default" w:ascii="Arial" w:hAnsi="Arial" w:cs="Arial"/>
          <w:szCs w:val="32"/>
        </w:rPr>
        <w:drawing>
          <wp:anchor distT="0" distB="0" distL="114300" distR="114300" simplePos="0" relativeHeight="251703296" behindDoc="0" locked="0" layoutInCell="1" allowOverlap="1">
            <wp:simplePos x="0" y="0"/>
            <wp:positionH relativeFrom="column">
              <wp:posOffset>-45085</wp:posOffset>
            </wp:positionH>
            <wp:positionV relativeFrom="paragraph">
              <wp:posOffset>94615</wp:posOffset>
            </wp:positionV>
            <wp:extent cx="1877695" cy="2209165"/>
            <wp:effectExtent l="0" t="0" r="8255" b="635"/>
            <wp:wrapNone/>
            <wp:docPr id="12" name="图片 7" descr="E:\Works\手持式变比\说明书\说明书用图\倾斜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E:\Works\手持式变比\说明书\说明书用图\倾斜图1.jpg"/>
                    <pic:cNvPicPr>
                      <a:picLocks noChangeAspect="1" noChangeArrowheads="1"/>
                    </pic:cNvPicPr>
                  </pic:nvPicPr>
                  <pic:blipFill>
                    <a:blip r:embed="rId14" cstate="print"/>
                    <a:srcRect/>
                    <a:stretch>
                      <a:fillRect/>
                    </a:stretch>
                  </pic:blipFill>
                  <pic:spPr>
                    <a:xfrm>
                      <a:off x="0" y="0"/>
                      <a:ext cx="1877695" cy="220916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eastAsiaTheme="minorEastAsia"/>
          <w:szCs w:val="32"/>
        </w:rPr>
      </w:pPr>
    </w:p>
    <w:p>
      <w:pPr>
        <w:ind w:left="840" w:hanging="840" w:hangingChars="400"/>
        <w:rPr>
          <w:rFonts w:hint="default" w:ascii="Arial" w:hAnsi="Arial" w:cs="Arial"/>
          <w:szCs w:val="32"/>
        </w:rPr>
      </w:pPr>
    </w:p>
    <w:p>
      <w:pPr>
        <w:rPr>
          <w:rFonts w:hint="default" w:ascii="Arial" w:hAnsi="Arial" w:cs="Arial"/>
          <w:sz w:val="21"/>
          <w:szCs w:val="21"/>
        </w:rPr>
      </w:pPr>
    </w:p>
    <w:p>
      <w:pPr>
        <w:rPr>
          <w:rFonts w:hint="default" w:ascii="Arial" w:hAnsi="Arial" w:cs="Arial"/>
          <w:sz w:val="21"/>
          <w:szCs w:val="21"/>
        </w:rPr>
      </w:pPr>
    </w:p>
    <w:p>
      <w:pPr>
        <w:rPr>
          <w:rFonts w:hint="default" w:ascii="Arial" w:hAnsi="Arial" w:cs="Arial"/>
          <w:sz w:val="21"/>
          <w:szCs w:val="21"/>
        </w:rPr>
      </w:pPr>
    </w:p>
    <w:p>
      <w:pPr>
        <w:rPr>
          <w:rFonts w:hint="default" w:ascii="Arial" w:hAnsi="Arial" w:cs="Arial"/>
          <w:sz w:val="21"/>
          <w:szCs w:val="21"/>
        </w:rPr>
      </w:pPr>
    </w:p>
    <w:p>
      <w:pPr>
        <w:rPr>
          <w:rFonts w:hint="default" w:ascii="Arial" w:hAnsi="Arial" w:cs="Arial"/>
          <w:sz w:val="21"/>
          <w:szCs w:val="21"/>
        </w:rPr>
      </w:pPr>
    </w:p>
    <w:p>
      <w:pPr>
        <w:rPr>
          <w:rFonts w:hint="default" w:ascii="Arial" w:hAnsi="Arial" w:cs="Arial"/>
          <w:sz w:val="21"/>
          <w:szCs w:val="21"/>
        </w:rPr>
      </w:pPr>
    </w:p>
    <w:p>
      <w:pPr>
        <w:rPr>
          <w:rFonts w:hint="default" w:ascii="Arial" w:hAnsi="Arial" w:cs="Arial"/>
          <w:sz w:val="21"/>
          <w:szCs w:val="21"/>
        </w:rPr>
      </w:pPr>
    </w:p>
    <w:p>
      <w:pPr>
        <w:rPr>
          <w:rFonts w:hint="default" w:ascii="Arial" w:hAnsi="Arial" w:cs="Arial"/>
          <w:sz w:val="21"/>
          <w:szCs w:val="21"/>
        </w:rPr>
      </w:pPr>
    </w:p>
    <w:p>
      <w:pPr>
        <w:ind w:firstLine="3150" w:firstLineChars="1500"/>
        <w:rPr>
          <w:rFonts w:hint="default" w:ascii="Arial" w:hAnsi="Arial" w:cs="Arial"/>
          <w:szCs w:val="32"/>
        </w:rPr>
      </w:pPr>
      <w:r>
        <w:rPr>
          <w:rFonts w:hint="default" w:ascii="Arial" w:hAnsi="Arial" w:cs="Arial"/>
          <w:szCs w:val="32"/>
        </w:rPr>
        <mc:AlternateContent>
          <mc:Choice Requires="wps">
            <w:drawing>
              <wp:anchor distT="0" distB="0" distL="114300" distR="114300" simplePos="0" relativeHeight="251704320" behindDoc="0" locked="0" layoutInCell="1" allowOverlap="1">
                <wp:simplePos x="0" y="0"/>
                <wp:positionH relativeFrom="column">
                  <wp:posOffset>1314450</wp:posOffset>
                </wp:positionH>
                <wp:positionV relativeFrom="paragraph">
                  <wp:posOffset>66040</wp:posOffset>
                </wp:positionV>
                <wp:extent cx="647700" cy="175895"/>
                <wp:effectExtent l="17145" t="48260" r="1905" b="42545"/>
                <wp:wrapNone/>
                <wp:docPr id="16" name="自选图形 28"/>
                <wp:cNvGraphicFramePr/>
                <a:graphic xmlns:a="http://schemas.openxmlformats.org/drawingml/2006/main">
                  <a:graphicData uri="http://schemas.microsoft.com/office/word/2010/wordprocessingShape">
                    <wps:wsp>
                      <wps:cNvSpPr/>
                      <wps:spPr>
                        <a:xfrm rot="-733159">
                          <a:off x="0" y="0"/>
                          <a:ext cx="647700" cy="175895"/>
                        </a:xfrm>
                        <a:prstGeom prst="curvedUpArrow">
                          <a:avLst>
                            <a:gd name="adj1" fmla="val 63750"/>
                            <a:gd name="adj2" fmla="val 127500"/>
                            <a:gd name="adj3" fmla="val 33333"/>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自选图形 28" o:spid="_x0000_s1026" o:spt="104" type="#_x0000_t104" style="position:absolute;left:0pt;margin-left:103.5pt;margin-top:5.2pt;height:13.85pt;width:51pt;rotation:-800805f;z-index:251704320;mso-width-relative:page;mso-height-relative:page;" fillcolor="#FF0000" filled="t" stroked="t" coordsize="21600,21600" o:gfxdata="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1tuq1gAAAAkBAAAPAAAAAAAAAAEAIAAAACIA&#10;AABkcnMvZG93bnJldi54bWxQSwECFAAUAAAACACHTuJAuoz5xUQCAACyBAAADgAAAAAAAAABACAA&#10;AAAlAQAAZHJzL2Uyb0RvYy54bWxQSwUGAAAAAAYABgBZAQAA2wUAAAAA&#10;" adj="14121,19730,7199">
                <v:fill on="t" focussize="0,0"/>
                <v:stroke color="#FF0000" joinstyle="miter"/>
                <v:imagedata o:title=""/>
                <o:lock v:ext="edit" aspectratio="f"/>
              </v:shape>
            </w:pict>
          </mc:Fallback>
        </mc:AlternateContent>
      </w:r>
      <w:r>
        <w:rPr>
          <w:rFonts w:hint="default" w:ascii="Arial" w:hAnsi="Arial" w:cs="Arial"/>
          <w:sz w:val="21"/>
          <w:szCs w:val="21"/>
        </w:rPr>
        <w:t>Lift the tilt seat and pull outward</w:t>
      </w: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szCs w:val="32"/>
        </w:rPr>
      </w:pP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default" w:ascii="Arial" w:hAnsi="Arial" w:cs="Arial"/>
          <w:b/>
          <w:bCs/>
          <w:sz w:val="32"/>
          <w:szCs w:val="32"/>
          <w:lang w:val="en-US" w:eastAsia="zh-CN"/>
        </w:rPr>
      </w:pPr>
      <w:bookmarkStart w:id="12" w:name="_Toc32030"/>
      <w:r>
        <w:rPr>
          <w:rFonts w:hint="default" w:ascii="Arial" w:hAnsi="Arial" w:cs="Arial"/>
          <w:b/>
          <w:bCs/>
          <w:sz w:val="32"/>
          <w:szCs w:val="32"/>
          <w:lang w:val="en-US" w:eastAsia="zh-CN"/>
        </w:rPr>
        <w:t>I</w:t>
      </w:r>
      <w:r>
        <w:rPr>
          <w:rFonts w:hint="eastAsia" w:ascii="Arial" w:hAnsi="Arial" w:cs="Arial"/>
          <w:b/>
          <w:bCs/>
          <w:sz w:val="32"/>
          <w:szCs w:val="32"/>
          <w:lang w:val="en-US" w:eastAsia="zh-CN"/>
        </w:rPr>
        <w:t>X.</w:t>
      </w:r>
      <w:r>
        <w:rPr>
          <w:rFonts w:hint="default" w:ascii="Arial" w:hAnsi="Arial" w:cs="Arial"/>
          <w:b/>
          <w:bCs/>
          <w:sz w:val="32"/>
          <w:szCs w:val="32"/>
          <w:lang w:val="en-US" w:eastAsia="zh-CN"/>
        </w:rPr>
        <w:t xml:space="preserve">Product </w:t>
      </w:r>
      <w:r>
        <w:rPr>
          <w:rFonts w:hint="eastAsia" w:ascii="Arial" w:hAnsi="Arial" w:cs="Arial"/>
          <w:b/>
          <w:bCs/>
          <w:sz w:val="32"/>
          <w:szCs w:val="32"/>
          <w:lang w:val="en-US" w:eastAsia="zh-CN"/>
        </w:rPr>
        <w:t>A</w:t>
      </w:r>
      <w:r>
        <w:rPr>
          <w:rFonts w:hint="default" w:ascii="Arial" w:hAnsi="Arial" w:cs="Arial"/>
          <w:b/>
          <w:bCs/>
          <w:sz w:val="32"/>
          <w:szCs w:val="32"/>
          <w:lang w:val="en-US" w:eastAsia="zh-CN"/>
        </w:rPr>
        <w:t>ppearance</w:t>
      </w:r>
      <w:bookmarkEnd w:id="12"/>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eastAsiaTheme="minorEastAsia"/>
          <w:szCs w:val="32"/>
          <w:lang w:val="en-US" w:eastAsia="zh-CN"/>
        </w:rPr>
      </w:pPr>
      <w:r>
        <w:rPr>
          <w:rFonts w:hint="default" w:ascii="Arial" w:hAnsi="Arial" w:cs="Arial" w:eastAsiaTheme="minorEastAsia"/>
          <w:szCs w:val="32"/>
        </w:rPr>
        <w:t xml:space="preserve"> </w:t>
      </w:r>
      <w:r>
        <w:rPr>
          <w:rFonts w:hint="default" w:ascii="Arial" w:hAnsi="Arial" w:cs="Arial"/>
          <w:sz w:val="21"/>
          <w:szCs w:val="21"/>
          <w:lang w:val="en-US" w:eastAsia="zh-CN"/>
        </w:rPr>
        <w:t>Top view</w:t>
      </w:r>
    </w:p>
    <w:p>
      <w:pPr>
        <w:ind w:left="840" w:hanging="840" w:hangingChars="400"/>
        <w:rPr>
          <w:rFonts w:hint="default" w:ascii="Arial" w:hAnsi="Arial" w:cs="Arial"/>
          <w:szCs w:val="32"/>
        </w:rPr>
      </w:pPr>
      <w:r>
        <w:rPr>
          <w:rFonts w:hint="default" w:ascii="Arial" w:hAnsi="Arial" w:cs="Arial"/>
          <w:szCs w:val="32"/>
        </w:rPr>
        <w:drawing>
          <wp:anchor distT="0" distB="0" distL="114300" distR="114300" simplePos="0" relativeHeight="251713536" behindDoc="0" locked="0" layoutInCell="1" allowOverlap="1">
            <wp:simplePos x="0" y="0"/>
            <wp:positionH relativeFrom="column">
              <wp:posOffset>265430</wp:posOffset>
            </wp:positionH>
            <wp:positionV relativeFrom="paragraph">
              <wp:posOffset>140970</wp:posOffset>
            </wp:positionV>
            <wp:extent cx="4679315" cy="1508760"/>
            <wp:effectExtent l="0" t="0" r="6985" b="15240"/>
            <wp:wrapNone/>
            <wp:docPr id="10" name="图片 5"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strator\Desktop\图片1.png图片1"/>
                    <pic:cNvPicPr>
                      <a:picLocks noChangeAspect="1" noChangeArrowheads="1"/>
                    </pic:cNvPicPr>
                  </pic:nvPicPr>
                  <pic:blipFill>
                    <a:blip r:embed="rId15"/>
                    <a:srcRect/>
                    <a:stretch>
                      <a:fillRect/>
                    </a:stretch>
                  </pic:blipFill>
                  <pic:spPr>
                    <a:xfrm>
                      <a:off x="0" y="0"/>
                      <a:ext cx="4679315" cy="1508760"/>
                    </a:xfrm>
                    <a:prstGeom prst="rect">
                      <a:avLst/>
                    </a:prstGeom>
                    <a:noFill/>
                    <a:ln w="9525">
                      <a:noFill/>
                      <a:miter lim="800000"/>
                      <a:headEnd/>
                      <a:tailEnd/>
                    </a:ln>
                  </pic:spPr>
                </pic:pic>
              </a:graphicData>
            </a:graphic>
          </wp:anchor>
        </w:drawing>
      </w: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lang w:val="en-US" w:eastAsia="zh-CN"/>
        </w:rPr>
      </w:pPr>
    </w:p>
    <w:p>
      <w:pPr>
        <w:ind w:left="840" w:hanging="840" w:hangingChars="400"/>
        <w:rPr>
          <w:rFonts w:hint="default" w:ascii="Arial" w:hAnsi="Arial" w:cs="Arial"/>
          <w:szCs w:val="32"/>
          <w:lang w:val="en-US" w:eastAsia="zh-CN"/>
        </w:rPr>
      </w:pPr>
    </w:p>
    <w:p>
      <w:pPr>
        <w:ind w:left="840" w:hanging="840" w:hangingChars="400"/>
        <w:rPr>
          <w:rFonts w:hint="default" w:ascii="Arial" w:hAnsi="Arial" w:cs="Arial"/>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szCs w:val="32"/>
        </w:rPr>
      </w:pPr>
      <w:r>
        <w:rPr>
          <w:rFonts w:hint="default" w:ascii="Arial" w:hAnsi="Arial" w:cs="Arial"/>
          <w:sz w:val="21"/>
          <w:szCs w:val="21"/>
          <w:lang w:val="en-US" w:eastAsia="zh-CN"/>
        </w:rPr>
        <w:t>Front View</w:t>
      </w:r>
      <w:r>
        <w:rPr>
          <w:rFonts w:hint="default" w:ascii="Arial" w:hAnsi="Arial" w:cs="Arial"/>
          <w:szCs w:val="32"/>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hanging="840" w:hangingChars="400"/>
        <w:textAlignment w:val="auto"/>
        <w:outlineLvl w:val="9"/>
        <w:rPr>
          <w:rFonts w:hint="default" w:ascii="Arial" w:hAnsi="Arial" w:cs="Arial"/>
          <w:szCs w:val="32"/>
          <w:lang w:val="en-US"/>
        </w:rPr>
      </w:pPr>
      <w:r>
        <w:rPr>
          <w:rFonts w:hint="default" w:ascii="Arial" w:hAnsi="Arial" w:cs="Arial"/>
          <w:szCs w:val="32"/>
        </w:rPr>
        <w:drawing>
          <wp:anchor distT="0" distB="0" distL="114300" distR="114300" simplePos="0" relativeHeight="251714560" behindDoc="0" locked="0" layoutInCell="1" allowOverlap="1">
            <wp:simplePos x="0" y="0"/>
            <wp:positionH relativeFrom="column">
              <wp:posOffset>-271780</wp:posOffset>
            </wp:positionH>
            <wp:positionV relativeFrom="paragraph">
              <wp:posOffset>153035</wp:posOffset>
            </wp:positionV>
            <wp:extent cx="3380740" cy="4891405"/>
            <wp:effectExtent l="0" t="0" r="10160" b="4445"/>
            <wp:wrapNone/>
            <wp:docPr id="5" name="图片 4"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图片2.png图片2"/>
                    <pic:cNvPicPr>
                      <a:picLocks noChangeAspect="1" noChangeArrowheads="1"/>
                    </pic:cNvPicPr>
                  </pic:nvPicPr>
                  <pic:blipFill>
                    <a:blip r:embed="rId16"/>
                    <a:srcRect r="7794"/>
                    <a:stretch>
                      <a:fillRect/>
                    </a:stretch>
                  </pic:blipFill>
                  <pic:spPr>
                    <a:xfrm>
                      <a:off x="0" y="0"/>
                      <a:ext cx="3380740" cy="4891405"/>
                    </a:xfrm>
                    <a:prstGeom prst="rect">
                      <a:avLst/>
                    </a:prstGeom>
                    <a:noFill/>
                    <a:ln w="9525">
                      <a:noFill/>
                      <a:miter lim="800000"/>
                      <a:headEnd/>
                      <a:tailEnd/>
                    </a:ln>
                  </pic:spPr>
                </pic:pic>
              </a:graphicData>
            </a:graphic>
          </wp:anchor>
        </w:drawing>
      </w:r>
      <w:r>
        <w:rPr>
          <w:rFonts w:hint="default" w:ascii="Arial" w:hAnsi="Arial" w:cs="Arial"/>
          <w:szCs w:val="32"/>
        </w:rPr>
        <w:t xml:space="preserve">                     </w:t>
      </w:r>
      <w:r>
        <w:rPr>
          <w:rFonts w:hint="default" w:ascii="Arial" w:hAnsi="Arial" w:cs="Arial"/>
          <w:szCs w:val="32"/>
          <w:lang w:val="en-US" w:eastAsia="zh-CN"/>
        </w:rPr>
        <w:t xml:space="preserve">                                        </w:t>
      </w:r>
      <w:r>
        <w:rPr>
          <w:rFonts w:hint="default" w:ascii="Arial" w:hAnsi="Arial" w:cs="Arial"/>
          <w:sz w:val="21"/>
          <w:szCs w:val="21"/>
          <w:lang w:val="en-US" w:eastAsia="zh-CN"/>
        </w:rPr>
        <w:t>Side View</w:t>
      </w: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r>
        <w:rPr>
          <w:rFonts w:hint="eastAsia" w:ascii="Arial" w:hAnsi="Arial" w:cs="Arial" w:eastAsiaTheme="minorEastAsia"/>
          <w:szCs w:val="32"/>
          <w:lang w:eastAsia="zh-CN"/>
        </w:rPr>
        <w:drawing>
          <wp:anchor distT="0" distB="0" distL="114300" distR="114300" simplePos="0" relativeHeight="252717056" behindDoc="0" locked="0" layoutInCell="1" allowOverlap="1">
            <wp:simplePos x="0" y="0"/>
            <wp:positionH relativeFrom="column">
              <wp:posOffset>3457575</wp:posOffset>
            </wp:positionH>
            <wp:positionV relativeFrom="paragraph">
              <wp:posOffset>179070</wp:posOffset>
            </wp:positionV>
            <wp:extent cx="2258060" cy="2962275"/>
            <wp:effectExtent l="0" t="0" r="8890" b="9525"/>
            <wp:wrapNone/>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17"/>
                    <a:stretch>
                      <a:fillRect/>
                    </a:stretch>
                  </pic:blipFill>
                  <pic:spPr>
                    <a:xfrm>
                      <a:off x="0" y="0"/>
                      <a:ext cx="2258060" cy="2962275"/>
                    </a:xfrm>
                    <a:prstGeom prst="rect">
                      <a:avLst/>
                    </a:prstGeom>
                  </pic:spPr>
                </pic:pic>
              </a:graphicData>
            </a:graphic>
          </wp:anchor>
        </w:drawing>
      </w:r>
    </w:p>
    <w:p>
      <w:pPr>
        <w:ind w:left="840" w:hanging="840" w:hangingChars="400"/>
        <w:rPr>
          <w:rFonts w:hint="eastAsia" w:ascii="Arial" w:hAnsi="Arial" w:cs="Arial" w:eastAsiaTheme="minorEastAsia"/>
          <w:szCs w:val="32"/>
          <w:lang w:eastAsia="zh-CN"/>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p>
      <w:pPr>
        <w:ind w:left="840" w:hanging="840" w:hangingChars="400"/>
        <w:rPr>
          <w:rFonts w:hint="default" w:ascii="Arial" w:hAnsi="Arial" w:cs="Arial"/>
          <w:szCs w:val="32"/>
        </w:rPr>
      </w:pPr>
    </w:p>
    <w:tbl>
      <w:tblPr>
        <w:tblStyle w:val="8"/>
        <w:tblW w:w="8363" w:type="dxa"/>
        <w:tblInd w:w="108" w:type="dxa"/>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118"/>
        <w:gridCol w:w="7245"/>
      </w:tblGrid>
      <w:tr>
        <w:tblPrEx>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6" w:hRule="atLeast"/>
        </w:trPr>
        <w:tc>
          <w:tcPr>
            <w:tcW w:w="1118"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b/>
                <w:bCs/>
                <w:sz w:val="21"/>
                <w:szCs w:val="21"/>
              </w:rPr>
            </w:pPr>
            <w:r>
              <w:rPr>
                <w:rFonts w:hint="default" w:ascii="Arial" w:hAnsi="Arial" w:cs="Arial" w:eastAsiaTheme="minorEastAsia"/>
                <w:b/>
                <w:bCs/>
                <w:sz w:val="21"/>
                <w:szCs w:val="21"/>
              </w:rPr>
              <w:t>Function module</w:t>
            </w:r>
          </w:p>
        </w:tc>
        <w:tc>
          <w:tcPr>
            <w:tcW w:w="7245"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b/>
                <w:bCs/>
                <w:sz w:val="21"/>
                <w:szCs w:val="21"/>
              </w:rPr>
            </w:pPr>
            <w:r>
              <w:rPr>
                <w:rFonts w:hint="default" w:ascii="Arial" w:hAnsi="Arial" w:cs="Arial"/>
                <w:b/>
                <w:bCs/>
                <w:sz w:val="21"/>
                <w:szCs w:val="21"/>
                <w:lang w:val="en-US" w:eastAsia="zh-CN"/>
              </w:rPr>
              <w:t>I</w:t>
            </w:r>
            <w:r>
              <w:rPr>
                <w:rFonts w:hint="default" w:ascii="Arial" w:hAnsi="Arial" w:cs="Arial" w:eastAsiaTheme="minorEastAsia"/>
                <w:b/>
                <w:bCs/>
                <w:sz w:val="21"/>
                <w:szCs w:val="21"/>
              </w:rPr>
              <w:t>nstructions</w:t>
            </w:r>
          </w:p>
        </w:tc>
      </w:tr>
      <w:tr>
        <w:tblPrEx>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118"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sz w:val="21"/>
                <w:szCs w:val="21"/>
                <w:lang w:val="en-US" w:eastAsia="zh-CN"/>
              </w:rPr>
              <w:t>High</w:t>
            </w:r>
            <w:r>
              <w:rPr>
                <w:rFonts w:hint="default" w:ascii="Arial" w:hAnsi="Arial" w:cs="Arial" w:eastAsiaTheme="minorEastAsia"/>
                <w:sz w:val="21"/>
                <w:szCs w:val="21"/>
              </w:rPr>
              <w:t xml:space="preserve"> voltage test terminal</w:t>
            </w:r>
          </w:p>
        </w:tc>
        <w:tc>
          <w:tcPr>
            <w:tcW w:w="7245"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The yellow, green and red three-color junction seats correspond to three-phase A, B and C respectively, and the red test line corresponds to the bullet rod side. The other end of the test line has yellow, green and red three-color test clamps, which correspond to three-phase A, B and C of the high voltage side of the transformer under test; the yellow and green test lines are connected to single-phase test.</w:t>
            </w:r>
          </w:p>
        </w:tc>
      </w:tr>
      <w:tr>
        <w:tblPrEx>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575" w:hRule="atLeast"/>
        </w:trPr>
        <w:tc>
          <w:tcPr>
            <w:tcW w:w="1118"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Low voltage test terminal</w:t>
            </w:r>
          </w:p>
        </w:tc>
        <w:tc>
          <w:tcPr>
            <w:tcW w:w="7245"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The yellow, green and red three-color junction bases correspond to the three-phase of a, B and C respectively, and the black test line corresponds to the bullet rod side. The other end of the test line has yellow, green and red three-color test clamps, which correspond to the three-phase of a, B and C on the low-voltage side of the transformer under test; the yellow and green test lines are connected to the single-phase test.</w:t>
            </w:r>
          </w:p>
        </w:tc>
      </w:tr>
      <w:tr>
        <w:tblPrEx>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6" w:hRule="atLeast"/>
        </w:trPr>
        <w:tc>
          <w:tcPr>
            <w:tcW w:w="1118"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Display</w:t>
            </w:r>
          </w:p>
        </w:tc>
        <w:tc>
          <w:tcPr>
            <w:tcW w:w="7245"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Arial" w:hAnsi="Arial" w:cs="Arial" w:eastAsiaTheme="minorEastAsia"/>
                <w:sz w:val="21"/>
                <w:szCs w:val="21"/>
                <w:lang w:val="en-US" w:eastAsia="zh-CN"/>
              </w:rPr>
            </w:pPr>
            <w:r>
              <w:rPr>
                <w:rFonts w:hint="default" w:ascii="Arial" w:hAnsi="Arial" w:cs="Arial" w:eastAsiaTheme="minorEastAsia"/>
                <w:sz w:val="21"/>
                <w:szCs w:val="21"/>
              </w:rPr>
              <w:t>5.6 inch large industrial high brightness color LCD screen, display operation menu and test results</w:t>
            </w:r>
            <w:r>
              <w:rPr>
                <w:rFonts w:hint="eastAsia" w:ascii="Arial" w:hAnsi="Arial" w:cs="Arial"/>
                <w:sz w:val="21"/>
                <w:szCs w:val="21"/>
                <w:lang w:val="en-US" w:eastAsia="zh-CN"/>
              </w:rPr>
              <w:t>.</w:t>
            </w:r>
          </w:p>
        </w:tc>
      </w:tr>
      <w:tr>
        <w:tblPrEx>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118" w:type="dxa"/>
            <w:tcBorders>
              <w:bottom w:val="single" w:color="auto"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sz w:val="21"/>
                <w:szCs w:val="21"/>
                <w:lang w:val="en-US" w:eastAsia="zh-CN"/>
              </w:rPr>
              <w:t>B</w:t>
            </w:r>
            <w:r>
              <w:rPr>
                <w:rFonts w:hint="default" w:ascii="Arial" w:hAnsi="Arial" w:cs="Arial" w:eastAsiaTheme="minorEastAsia"/>
                <w:sz w:val="21"/>
                <w:szCs w:val="21"/>
              </w:rPr>
              <w:t>utton</w:t>
            </w:r>
          </w:p>
        </w:tc>
        <w:tc>
          <w:tcPr>
            <w:tcW w:w="7245" w:type="dxa"/>
            <w:tcBorders>
              <w:bottom w:val="single" w:color="auto"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Operate instruments. “↑↓” is the "up and down" key, select to move or modify data; “←→” is the "left and right" key, select to move or modify data; "</w:t>
            </w:r>
            <w:r>
              <w:rPr>
                <w:rFonts w:hint="default" w:ascii="Arial" w:hAnsi="Arial" w:cs="Arial"/>
                <w:sz w:val="21"/>
                <w:szCs w:val="21"/>
                <w:lang w:val="en-US" w:eastAsia="zh-CN"/>
              </w:rPr>
              <w:t>Enter</w:t>
            </w:r>
            <w:r>
              <w:rPr>
                <w:rFonts w:hint="default" w:ascii="Arial" w:hAnsi="Arial" w:cs="Arial" w:eastAsiaTheme="minorEastAsia"/>
                <w:sz w:val="21"/>
                <w:szCs w:val="21"/>
              </w:rPr>
              <w:t>" key, confirm the current operation; "</w:t>
            </w:r>
            <w:r>
              <w:rPr>
                <w:rFonts w:hint="default" w:ascii="Arial" w:hAnsi="Arial" w:cs="Arial"/>
                <w:sz w:val="21"/>
                <w:szCs w:val="21"/>
                <w:lang w:val="en-US" w:eastAsia="zh-CN"/>
              </w:rPr>
              <w:t>C</w:t>
            </w:r>
            <w:r>
              <w:rPr>
                <w:rFonts w:hint="default" w:ascii="Arial" w:hAnsi="Arial" w:cs="Arial" w:eastAsiaTheme="minorEastAsia"/>
                <w:sz w:val="21"/>
                <w:szCs w:val="21"/>
              </w:rPr>
              <w:t>ancel" key, abandon the current operation.</w:t>
            </w:r>
          </w:p>
        </w:tc>
      </w:tr>
      <w:tr>
        <w:tblPrEx>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18" w:type="dxa"/>
            <w:tcBorders>
              <w:top w:val="single" w:color="auto"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b/>
                <w:bCs/>
                <w:sz w:val="21"/>
                <w:szCs w:val="21"/>
              </w:rPr>
            </w:pPr>
            <w:r>
              <w:rPr>
                <w:rFonts w:hint="default" w:ascii="Arial" w:hAnsi="Arial" w:cs="Arial" w:eastAsiaTheme="minorEastAsia"/>
                <w:b/>
                <w:bCs/>
                <w:sz w:val="21"/>
                <w:szCs w:val="21"/>
              </w:rPr>
              <w:t>Function module</w:t>
            </w:r>
          </w:p>
        </w:tc>
        <w:tc>
          <w:tcPr>
            <w:tcW w:w="7245" w:type="dxa"/>
            <w:tcBorders>
              <w:top w:val="single" w:color="auto"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b/>
                <w:bCs/>
                <w:sz w:val="21"/>
                <w:szCs w:val="21"/>
              </w:rPr>
            </w:pPr>
            <w:r>
              <w:rPr>
                <w:rFonts w:hint="default" w:ascii="Arial" w:hAnsi="Arial" w:cs="Arial"/>
                <w:b/>
                <w:bCs/>
                <w:sz w:val="21"/>
                <w:szCs w:val="21"/>
                <w:lang w:val="en-US" w:eastAsia="zh-CN"/>
              </w:rPr>
              <w:t>I</w:t>
            </w:r>
            <w:r>
              <w:rPr>
                <w:rFonts w:hint="default" w:ascii="Arial" w:hAnsi="Arial" w:cs="Arial" w:eastAsiaTheme="minorEastAsia"/>
                <w:b/>
                <w:bCs/>
                <w:sz w:val="21"/>
                <w:szCs w:val="21"/>
              </w:rPr>
              <w:t>nstructions</w:t>
            </w:r>
          </w:p>
        </w:tc>
      </w:tr>
      <w:tr>
        <w:tblPrEx>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18"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Power switch</w:t>
            </w:r>
          </w:p>
        </w:tc>
        <w:tc>
          <w:tcPr>
            <w:tcW w:w="7245"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The power switch of the whole machine is switched to the open position when it is switched on.</w:t>
            </w:r>
            <w:r>
              <w:rPr>
                <w:rFonts w:hint="default" w:ascii="Arial" w:hAnsi="Arial" w:cs="Arial"/>
                <w:sz w:val="21"/>
                <w:szCs w:val="21"/>
                <w:lang w:val="en-US" w:eastAsia="zh-CN"/>
              </w:rPr>
              <w:t xml:space="preserve"> Switch to the close position when it is switched off.</w:t>
            </w:r>
          </w:p>
        </w:tc>
      </w:tr>
      <w:tr>
        <w:tblPrEx>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18"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RS</w:t>
            </w:r>
            <w:r>
              <w:rPr>
                <w:rFonts w:hint="default" w:ascii="Arial" w:hAnsi="Arial" w:cs="Arial"/>
                <w:sz w:val="21"/>
                <w:szCs w:val="21"/>
                <w:lang w:val="en-US" w:eastAsia="zh-CN"/>
              </w:rPr>
              <w:t xml:space="preserve"> </w:t>
            </w:r>
            <w:r>
              <w:rPr>
                <w:rFonts w:hint="default" w:ascii="Arial" w:hAnsi="Arial" w:cs="Arial" w:eastAsiaTheme="minorEastAsia"/>
                <w:sz w:val="21"/>
                <w:szCs w:val="21"/>
              </w:rPr>
              <w:t>232 interface</w:t>
            </w:r>
          </w:p>
        </w:tc>
        <w:tc>
          <w:tcPr>
            <w:tcW w:w="7245"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Connect external printer.</w:t>
            </w:r>
          </w:p>
        </w:tc>
      </w:tr>
      <w:tr>
        <w:tblPrEx>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18"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Charging interface</w:t>
            </w:r>
          </w:p>
        </w:tc>
        <w:tc>
          <w:tcPr>
            <w:tcW w:w="7245"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Arial" w:hAnsi="Arial" w:cs="Arial" w:eastAsiaTheme="minorEastAsia"/>
                <w:sz w:val="21"/>
                <w:szCs w:val="21"/>
                <w:lang w:val="en-US" w:eastAsia="zh-CN"/>
              </w:rPr>
            </w:pPr>
            <w:r>
              <w:rPr>
                <w:rFonts w:hint="default" w:ascii="Arial" w:hAnsi="Arial" w:cs="Arial" w:eastAsiaTheme="minorEastAsia"/>
                <w:sz w:val="21"/>
                <w:szCs w:val="21"/>
              </w:rPr>
              <w:t>Use instrument charger to recharge</w:t>
            </w:r>
            <w:r>
              <w:rPr>
                <w:rFonts w:hint="eastAsia" w:ascii="Arial" w:hAnsi="Arial" w:cs="Arial"/>
                <w:sz w:val="21"/>
                <w:szCs w:val="21"/>
                <w:lang w:val="en-US" w:eastAsia="zh-CN"/>
              </w:rPr>
              <w:t>.</w:t>
            </w:r>
          </w:p>
        </w:tc>
      </w:tr>
      <w:tr>
        <w:tblPrEx>
          <w:tblBorders>
            <w:top w:val="single" w:color="000000" w:themeColor="text1"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118"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USB</w:t>
            </w:r>
            <w:r>
              <w:rPr>
                <w:rFonts w:hint="default" w:ascii="Arial" w:hAnsi="Arial" w:cs="Arial"/>
                <w:sz w:val="21"/>
                <w:szCs w:val="21"/>
                <w:lang w:val="en-US" w:eastAsia="zh-CN"/>
              </w:rPr>
              <w:t xml:space="preserve"> interface</w:t>
            </w:r>
          </w:p>
        </w:tc>
        <w:tc>
          <w:tcPr>
            <w:tcW w:w="7245"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External USB disk is used to store test data, please use FAT or FAT32 format U disk; in the storage process, it is strictly prohibited to dial out the USB disk.</w:t>
            </w:r>
          </w:p>
        </w:tc>
      </w:tr>
    </w:tbl>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default" w:ascii="Arial" w:hAnsi="Arial" w:cs="Arial"/>
          <w:b/>
          <w:bCs/>
          <w:sz w:val="32"/>
          <w:szCs w:val="32"/>
          <w:lang w:val="en-US" w:eastAsia="zh-CN"/>
        </w:rPr>
      </w:pPr>
      <w:bookmarkStart w:id="13" w:name="_Toc17075"/>
      <w:r>
        <w:rPr>
          <w:rFonts w:hint="default" w:ascii="Arial" w:hAnsi="Arial" w:cs="Arial"/>
          <w:b/>
          <w:bCs/>
          <w:sz w:val="32"/>
          <w:szCs w:val="32"/>
          <w:lang w:val="en-US" w:eastAsia="zh-CN"/>
        </w:rPr>
        <w:t>X</w:t>
      </w:r>
      <w:r>
        <w:rPr>
          <w:rFonts w:hint="eastAsia" w:ascii="Arial" w:hAnsi="Arial" w:cs="Arial"/>
          <w:b/>
          <w:bCs/>
          <w:sz w:val="32"/>
          <w:szCs w:val="32"/>
          <w:lang w:val="en-US" w:eastAsia="zh-CN"/>
        </w:rPr>
        <w:t>.</w:t>
      </w:r>
      <w:r>
        <w:rPr>
          <w:rFonts w:hint="default" w:ascii="Arial" w:hAnsi="Arial" w:cs="Arial"/>
          <w:b/>
          <w:bCs/>
          <w:sz w:val="32"/>
          <w:szCs w:val="32"/>
          <w:lang w:val="en-US" w:eastAsia="zh-CN"/>
        </w:rPr>
        <w:t xml:space="preserve">Operation </w:t>
      </w:r>
      <w:r>
        <w:rPr>
          <w:rFonts w:hint="eastAsia" w:ascii="Arial" w:hAnsi="Arial" w:cs="Arial"/>
          <w:b/>
          <w:bCs/>
          <w:sz w:val="32"/>
          <w:szCs w:val="32"/>
          <w:lang w:val="en-US" w:eastAsia="zh-CN"/>
        </w:rPr>
        <w:t>I</w:t>
      </w:r>
      <w:r>
        <w:rPr>
          <w:rFonts w:hint="default" w:ascii="Arial" w:hAnsi="Arial" w:cs="Arial"/>
          <w:b/>
          <w:bCs/>
          <w:sz w:val="32"/>
          <w:szCs w:val="32"/>
          <w:lang w:val="en-US" w:eastAsia="zh-CN"/>
        </w:rPr>
        <w:t>nstructions</w:t>
      </w:r>
      <w:bookmarkEnd w:id="13"/>
    </w:p>
    <w:p>
      <w:pPr>
        <w:pStyle w:val="14"/>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firstLine="0" w:firstLineChars="0"/>
        <w:textAlignment w:val="auto"/>
        <w:outlineLvl w:val="9"/>
        <w:rPr>
          <w:rFonts w:hint="default" w:ascii="Arial" w:hAnsi="Arial" w:cs="Arial" w:eastAsiaTheme="minorEastAsia"/>
          <w:b/>
          <w:bCs/>
          <w:sz w:val="21"/>
          <w:szCs w:val="21"/>
        </w:rPr>
      </w:pPr>
      <w:r>
        <w:rPr>
          <w:rFonts w:hint="default" w:ascii="Arial" w:hAnsi="Arial" w:cs="Arial" w:eastAsiaTheme="minorEastAsia"/>
          <w:b/>
          <w:bCs/>
          <w:sz w:val="21"/>
          <w:szCs w:val="21"/>
        </w:rPr>
        <w:t>Single phase transformer or single phase PT test wiring</w:t>
      </w:r>
    </w:p>
    <w:p>
      <w:pPr>
        <w:pStyle w:val="14"/>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rPr>
        <w:t>The yellow and green test clamps of the red test line at the high-voltage test end are connected to the high-voltage end of the tested product, and the yellow and green test clamps of the black test line at the low-voltage test end are connected to the low-voltage end of the tested product</w:t>
      </w:r>
      <w:r>
        <w:rPr>
          <w:rFonts w:hint="default" w:ascii="Arial" w:hAnsi="Arial" w:cs="Arial"/>
          <w:sz w:val="21"/>
          <w:szCs w:val="21"/>
          <w:lang w:val="en-US" w:eastAsia="zh-CN"/>
        </w:rPr>
        <w:t>.</w:t>
      </w:r>
    </w:p>
    <w:p>
      <w:pPr>
        <w:pStyle w:val="14"/>
        <w:keepNext w:val="0"/>
        <w:keepLines w:val="0"/>
        <w:pageBreakBefore w:val="0"/>
        <w:widowControl w:val="0"/>
        <w:numPr>
          <w:ilvl w:val="0"/>
          <w:numId w:val="3"/>
        </w:numPr>
        <w:kinsoku/>
        <w:wordWrap/>
        <w:overflowPunct/>
        <w:topLinePunct w:val="0"/>
        <w:autoSpaceDE/>
        <w:autoSpaceDN/>
        <w:bidi w:val="0"/>
        <w:adjustRightInd/>
        <w:snapToGrid/>
        <w:spacing w:line="360" w:lineRule="auto"/>
        <w:ind w:left="1260" w:leftChars="0" w:hanging="840" w:firstLineChars="0"/>
        <w:textAlignment w:val="auto"/>
        <w:outlineLvl w:val="9"/>
        <w:rPr>
          <w:rFonts w:hint="default" w:ascii="Arial" w:hAnsi="Arial" w:cs="Arial" w:eastAsiaTheme="minorEastAsia"/>
          <w:b/>
          <w:sz w:val="21"/>
          <w:szCs w:val="21"/>
        </w:rPr>
      </w:pPr>
      <w:r>
        <w:rPr>
          <w:rFonts w:hint="default" w:ascii="Arial" w:hAnsi="Arial" w:cs="Arial" w:eastAsiaTheme="minorEastAsia"/>
          <w:b/>
          <w:sz w:val="21"/>
          <w:szCs w:val="21"/>
        </w:rPr>
        <w:t>Single phase CT test wiring</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outlineLvl w:val="9"/>
        <w:rPr>
          <w:rFonts w:hint="default" w:ascii="Arial" w:hAnsi="Arial" w:cs="Arial" w:eastAsiaTheme="minorEastAsia"/>
          <w:b/>
          <w:sz w:val="21"/>
          <w:szCs w:val="21"/>
        </w:rPr>
      </w:pPr>
      <w:r>
        <w:rPr>
          <w:rFonts w:hint="default" w:ascii="Arial" w:hAnsi="Arial" w:cs="Arial" w:eastAsiaTheme="minorEastAsia"/>
          <w:sz w:val="21"/>
          <w:szCs w:val="21"/>
        </w:rPr>
        <w:t xml:space="preserve">The yellow and green test clamps of the red test line at the high voltage test end </w:t>
      </w:r>
      <w:r>
        <w:rPr>
          <w:rFonts w:hint="default" w:ascii="Arial" w:hAnsi="Arial" w:cs="Arial"/>
          <w:sz w:val="21"/>
          <w:szCs w:val="21"/>
          <w:lang w:val="en-US" w:eastAsia="zh-CN"/>
        </w:rPr>
        <w:tab/>
      </w:r>
      <w:r>
        <w:rPr>
          <w:rFonts w:hint="default" w:ascii="Arial" w:hAnsi="Arial" w:cs="Arial" w:eastAsiaTheme="minorEastAsia"/>
          <w:sz w:val="21"/>
          <w:szCs w:val="21"/>
        </w:rPr>
        <w:t>are connected to the second side of the tested product, and the yellow and green test clamps of</w:t>
      </w:r>
      <w:r>
        <w:rPr>
          <w:rFonts w:hint="eastAsia" w:ascii="Arial" w:hAnsi="Arial" w:cs="Arial"/>
          <w:sz w:val="21"/>
          <w:szCs w:val="21"/>
          <w:lang w:val="en-US" w:eastAsia="zh-CN"/>
        </w:rPr>
        <w:t xml:space="preserve"> </w:t>
      </w:r>
      <w:r>
        <w:rPr>
          <w:rFonts w:hint="default" w:ascii="Arial" w:hAnsi="Arial" w:cs="Arial" w:eastAsiaTheme="minorEastAsia"/>
          <w:sz w:val="21"/>
          <w:szCs w:val="21"/>
        </w:rPr>
        <w:t xml:space="preserve">the black test line at the low voltage test end are connected to the first </w:t>
      </w:r>
      <w:r>
        <w:rPr>
          <w:rFonts w:hint="default" w:ascii="Arial" w:hAnsi="Arial" w:cs="Arial"/>
          <w:sz w:val="21"/>
          <w:szCs w:val="21"/>
          <w:lang w:val="en-US" w:eastAsia="zh-CN"/>
        </w:rPr>
        <w:tab/>
      </w:r>
      <w:r>
        <w:rPr>
          <w:rFonts w:hint="default" w:ascii="Arial" w:hAnsi="Arial" w:cs="Arial" w:eastAsiaTheme="minorEastAsia"/>
          <w:sz w:val="21"/>
          <w:szCs w:val="21"/>
        </w:rPr>
        <w:t>side of the tested</w:t>
      </w:r>
      <w:r>
        <w:rPr>
          <w:rFonts w:hint="eastAsia" w:ascii="Arial" w:hAnsi="Arial" w:cs="Arial"/>
          <w:sz w:val="21"/>
          <w:szCs w:val="21"/>
          <w:lang w:val="en-US" w:eastAsia="zh-CN"/>
        </w:rPr>
        <w:t xml:space="preserve"> </w:t>
      </w:r>
      <w:r>
        <w:rPr>
          <w:rFonts w:hint="default" w:ascii="Arial" w:hAnsi="Arial" w:cs="Arial" w:eastAsiaTheme="minorEastAsia"/>
          <w:sz w:val="21"/>
          <w:szCs w:val="21"/>
        </w:rPr>
        <w:t>product.</w:t>
      </w:r>
    </w:p>
    <w:p>
      <w:pPr>
        <w:pStyle w:val="14"/>
        <w:keepNext w:val="0"/>
        <w:keepLines w:val="0"/>
        <w:pageBreakBefore w:val="0"/>
        <w:widowControl w:val="0"/>
        <w:numPr>
          <w:ilvl w:val="0"/>
          <w:numId w:val="3"/>
        </w:numPr>
        <w:kinsoku/>
        <w:wordWrap/>
        <w:overflowPunct/>
        <w:topLinePunct w:val="0"/>
        <w:autoSpaceDE/>
        <w:autoSpaceDN/>
        <w:bidi w:val="0"/>
        <w:adjustRightInd/>
        <w:snapToGrid/>
        <w:spacing w:line="360" w:lineRule="auto"/>
        <w:ind w:left="1260" w:leftChars="0" w:hanging="840" w:firstLineChars="0"/>
        <w:textAlignment w:val="auto"/>
        <w:outlineLvl w:val="9"/>
        <w:rPr>
          <w:rFonts w:hint="default" w:ascii="Arial" w:hAnsi="Arial" w:cs="Arial" w:eastAsiaTheme="minorEastAsia"/>
          <w:b/>
          <w:sz w:val="21"/>
          <w:szCs w:val="21"/>
        </w:rPr>
      </w:pPr>
      <w:r>
        <w:rPr>
          <w:rFonts w:hint="default" w:ascii="Arial" w:hAnsi="Arial" w:cs="Arial" w:eastAsiaTheme="minorEastAsia"/>
          <w:b/>
          <w:sz w:val="21"/>
          <w:szCs w:val="21"/>
        </w:rPr>
        <w:t>Test wiring for three phase transformer</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outlineLvl w:val="9"/>
        <w:rPr>
          <w:rFonts w:hint="default" w:ascii="Arial" w:hAnsi="Arial" w:cs="Arial" w:eastAsiaTheme="minorEastAsia"/>
          <w:b/>
          <w:sz w:val="21"/>
          <w:szCs w:val="21"/>
        </w:rPr>
      </w:pPr>
      <w:r>
        <w:rPr>
          <w:rFonts w:hint="default" w:ascii="Arial" w:hAnsi="Arial" w:cs="Arial" w:eastAsiaTheme="minorEastAsia"/>
          <w:sz w:val="21"/>
          <w:szCs w:val="21"/>
        </w:rPr>
        <w:t xml:space="preserve">The yellow, green and red test clamps of the red test line at the high-voltage test </w:t>
      </w:r>
      <w:r>
        <w:rPr>
          <w:rFonts w:hint="default" w:ascii="Arial" w:hAnsi="Arial" w:cs="Arial"/>
          <w:sz w:val="21"/>
          <w:szCs w:val="21"/>
          <w:lang w:val="en-US" w:eastAsia="zh-CN"/>
        </w:rPr>
        <w:tab/>
      </w:r>
      <w:r>
        <w:rPr>
          <w:rFonts w:hint="default" w:ascii="Arial" w:hAnsi="Arial" w:cs="Arial" w:eastAsiaTheme="minorEastAsia"/>
          <w:sz w:val="21"/>
          <w:szCs w:val="21"/>
        </w:rPr>
        <w:t>end</w:t>
      </w:r>
      <w:r>
        <w:rPr>
          <w:rFonts w:hint="eastAsia" w:ascii="Arial" w:hAnsi="Arial" w:cs="Arial"/>
          <w:sz w:val="21"/>
          <w:szCs w:val="21"/>
          <w:lang w:val="en-US" w:eastAsia="zh-CN"/>
        </w:rPr>
        <w:t xml:space="preserve"> </w:t>
      </w:r>
      <w:r>
        <w:rPr>
          <w:rFonts w:hint="default" w:ascii="Arial" w:hAnsi="Arial" w:cs="Arial" w:eastAsiaTheme="minorEastAsia"/>
          <w:sz w:val="21"/>
          <w:szCs w:val="21"/>
        </w:rPr>
        <w:t>connect the A, B and C phases at the high-voltage end of the tested product; the</w:t>
      </w:r>
      <w:r>
        <w:rPr>
          <w:rFonts w:hint="eastAsia" w:ascii="Arial" w:hAnsi="Arial" w:cs="Arial"/>
          <w:sz w:val="21"/>
          <w:szCs w:val="21"/>
          <w:lang w:val="en-US" w:eastAsia="zh-CN"/>
        </w:rPr>
        <w:t xml:space="preserve"> </w:t>
      </w:r>
      <w:r>
        <w:rPr>
          <w:rFonts w:hint="default" w:ascii="Arial" w:hAnsi="Arial" w:cs="Arial" w:eastAsiaTheme="minorEastAsia"/>
          <w:sz w:val="21"/>
          <w:szCs w:val="21"/>
        </w:rPr>
        <w:t>yellow, green and red test clamps of the black test line at the low-voltage test end</w:t>
      </w:r>
      <w:r>
        <w:rPr>
          <w:rFonts w:hint="eastAsia" w:ascii="Arial" w:hAnsi="Arial" w:cs="Arial"/>
          <w:sz w:val="21"/>
          <w:szCs w:val="21"/>
          <w:lang w:val="en-US" w:eastAsia="zh-CN"/>
        </w:rPr>
        <w:t xml:space="preserve"> </w:t>
      </w:r>
      <w:r>
        <w:rPr>
          <w:rFonts w:hint="default" w:ascii="Arial" w:hAnsi="Arial" w:cs="Arial" w:eastAsiaTheme="minorEastAsia"/>
          <w:sz w:val="21"/>
          <w:szCs w:val="21"/>
        </w:rPr>
        <w:t>connect the a, B and C phases at the low-voltage end of the tested product.</w:t>
      </w:r>
    </w:p>
    <w:p>
      <w:pPr>
        <w:pStyle w:val="14"/>
        <w:keepNext w:val="0"/>
        <w:keepLines w:val="0"/>
        <w:pageBreakBefore w:val="0"/>
        <w:widowControl w:val="0"/>
        <w:numPr>
          <w:ilvl w:val="0"/>
          <w:numId w:val="3"/>
        </w:numPr>
        <w:kinsoku/>
        <w:wordWrap/>
        <w:overflowPunct/>
        <w:topLinePunct w:val="0"/>
        <w:autoSpaceDE/>
        <w:autoSpaceDN/>
        <w:bidi w:val="0"/>
        <w:adjustRightInd/>
        <w:snapToGrid/>
        <w:spacing w:line="360" w:lineRule="auto"/>
        <w:ind w:left="1260" w:leftChars="0" w:hanging="840" w:firstLineChars="0"/>
        <w:textAlignment w:val="auto"/>
        <w:outlineLvl w:val="9"/>
        <w:rPr>
          <w:rFonts w:hint="default" w:ascii="Arial" w:hAnsi="Arial" w:cs="Arial" w:eastAsiaTheme="minorEastAsia"/>
          <w:b/>
          <w:sz w:val="21"/>
          <w:szCs w:val="21"/>
        </w:rPr>
      </w:pPr>
      <w:r>
        <w:rPr>
          <w:rFonts w:hint="default" w:ascii="Arial" w:hAnsi="Arial" w:cs="Arial"/>
          <w:b/>
          <w:sz w:val="21"/>
          <w:szCs w:val="21"/>
          <w:lang w:val="en-US" w:eastAsia="zh-CN"/>
        </w:rPr>
        <w:t>I</w:t>
      </w:r>
      <w:r>
        <w:rPr>
          <w:rFonts w:hint="default" w:ascii="Arial" w:hAnsi="Arial" w:cs="Arial" w:eastAsiaTheme="minorEastAsia"/>
          <w:b/>
          <w:sz w:val="21"/>
          <w:szCs w:val="21"/>
        </w:rPr>
        <w:t>ntelligent power management</w:t>
      </w:r>
    </w:p>
    <w:p>
      <w:pPr>
        <w:keepNext w:val="0"/>
        <w:keepLines w:val="0"/>
        <w:pageBreakBefore w:val="0"/>
        <w:widowControl w:val="0"/>
        <w:kinsoku/>
        <w:wordWrap/>
        <w:overflowPunct/>
        <w:topLinePunct w:val="0"/>
        <w:autoSpaceDE/>
        <w:autoSpaceDN/>
        <w:bidi w:val="0"/>
        <w:adjustRightInd/>
        <w:snapToGrid/>
        <w:spacing w:line="360" w:lineRule="auto"/>
        <w:ind w:left="428" w:leftChars="204" w:firstLine="409" w:firstLineChars="195"/>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When the instrument is not operated for a long time, the LCD backlight is automatically dimmed to save power; the instrument has the function of charging prompt with low power and over-discharge protection; when the instrument is low power, the charger can be plugged in to charge, and the instrument can be used normally in the charging process.</w:t>
      </w:r>
    </w:p>
    <w:p>
      <w:pPr>
        <w:pStyle w:val="14"/>
        <w:keepNext w:val="0"/>
        <w:keepLines w:val="0"/>
        <w:pageBreakBefore w:val="0"/>
        <w:widowControl w:val="0"/>
        <w:numPr>
          <w:ilvl w:val="0"/>
          <w:numId w:val="3"/>
        </w:numPr>
        <w:kinsoku/>
        <w:wordWrap/>
        <w:overflowPunct/>
        <w:topLinePunct w:val="0"/>
        <w:autoSpaceDE/>
        <w:autoSpaceDN/>
        <w:bidi w:val="0"/>
        <w:adjustRightInd/>
        <w:snapToGrid/>
        <w:spacing w:line="360" w:lineRule="auto"/>
        <w:ind w:left="1260" w:leftChars="0" w:hanging="840" w:firstLineChars="0"/>
        <w:textAlignment w:val="auto"/>
        <w:outlineLvl w:val="9"/>
        <w:rPr>
          <w:rFonts w:hint="default" w:ascii="Arial" w:hAnsi="Arial" w:cs="Arial" w:eastAsiaTheme="minorEastAsia"/>
          <w:b/>
          <w:sz w:val="21"/>
          <w:szCs w:val="21"/>
        </w:rPr>
      </w:pPr>
      <w:r>
        <w:rPr>
          <w:rFonts w:hint="default" w:ascii="Arial" w:hAnsi="Arial" w:cs="Arial" w:eastAsiaTheme="minorEastAsia"/>
          <w:b/>
          <w:sz w:val="21"/>
          <w:szCs w:val="21"/>
        </w:rPr>
        <w:t>Instructions for use of printer</w:t>
      </w:r>
    </w:p>
    <w:p>
      <w:pPr>
        <w:keepNext w:val="0"/>
        <w:keepLines w:val="0"/>
        <w:pageBreakBefore w:val="0"/>
        <w:widowControl w:val="0"/>
        <w:kinsoku/>
        <w:wordWrap/>
        <w:overflowPunct/>
        <w:topLinePunct w:val="0"/>
        <w:autoSpaceDE/>
        <w:autoSpaceDN/>
        <w:bidi w:val="0"/>
        <w:adjustRightInd/>
        <w:snapToGrid/>
        <w:spacing w:line="360" w:lineRule="auto"/>
        <w:ind w:left="437" w:leftChars="208" w:firstLine="396" w:firstLineChars="189"/>
        <w:jc w:val="left"/>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 xml:space="preserve">The key of the printer and the indicator of the printer are integrated. When the printer is powered on, the indicator light is normally on, and it flashes when the paper is missing. Press the button once and the printer passes the paper.                                     </w:t>
      </w:r>
    </w:p>
    <w:p>
      <w:pPr>
        <w:keepNext w:val="0"/>
        <w:keepLines w:val="0"/>
        <w:pageBreakBefore w:val="0"/>
        <w:widowControl w:val="0"/>
        <w:kinsoku/>
        <w:wordWrap/>
        <w:overflowPunct/>
        <w:topLinePunct w:val="0"/>
        <w:autoSpaceDE/>
        <w:autoSpaceDN/>
        <w:bidi w:val="0"/>
        <w:adjustRightInd/>
        <w:snapToGrid/>
        <w:spacing w:line="360" w:lineRule="auto"/>
        <w:ind w:left="409" w:leftChars="195" w:firstLine="428" w:firstLineChars="204"/>
        <w:jc w:val="left"/>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Printer change paper: take out the rotating spanner and open the paper cover; Load the printer paper and pull out a piece of printer paper (tear the teeth out a little bit). Close</w:t>
      </w:r>
      <w:r>
        <w:rPr>
          <w:rFonts w:hint="eastAsia" w:ascii="Arial" w:hAnsi="Arial" w:cs="Arial"/>
          <w:sz w:val="21"/>
          <w:szCs w:val="21"/>
          <w:lang w:val="en-US" w:eastAsia="zh-CN"/>
        </w:rPr>
        <w:t xml:space="preserve"> </w:t>
      </w:r>
      <w:r>
        <w:rPr>
          <w:rFonts w:hint="default" w:ascii="Arial" w:hAnsi="Arial" w:cs="Arial" w:eastAsiaTheme="minorEastAsia"/>
          <w:sz w:val="21"/>
          <w:szCs w:val="21"/>
        </w:rPr>
        <w:t>the cover and press the print head to the print head. Press the print head back to the print</w:t>
      </w:r>
      <w:r>
        <w:rPr>
          <w:rFonts w:hint="eastAsia" w:ascii="Arial" w:hAnsi="Arial" w:cs="Arial"/>
          <w:sz w:val="21"/>
          <w:szCs w:val="21"/>
          <w:lang w:val="en-US" w:eastAsia="zh-CN"/>
        </w:rPr>
        <w:t xml:space="preserve"> </w:t>
      </w:r>
      <w:r>
        <w:rPr>
          <w:rFonts w:hint="default" w:ascii="Arial" w:hAnsi="Arial" w:cs="Arial" w:eastAsiaTheme="minorEastAsia"/>
          <w:sz w:val="21"/>
          <w:szCs w:val="21"/>
        </w:rPr>
        <w:t>head with a bit of force.</w:t>
      </w:r>
    </w:p>
    <w:p>
      <w:pPr>
        <w:pStyle w:val="14"/>
        <w:keepNext w:val="0"/>
        <w:keepLines w:val="0"/>
        <w:pageBreakBefore w:val="0"/>
        <w:widowControl w:val="0"/>
        <w:numPr>
          <w:ilvl w:val="0"/>
          <w:numId w:val="3"/>
        </w:numPr>
        <w:kinsoku/>
        <w:wordWrap/>
        <w:overflowPunct/>
        <w:topLinePunct w:val="0"/>
        <w:autoSpaceDE/>
        <w:autoSpaceDN/>
        <w:bidi w:val="0"/>
        <w:adjustRightInd/>
        <w:snapToGrid/>
        <w:spacing w:line="360" w:lineRule="auto"/>
        <w:ind w:left="1260" w:leftChars="0" w:hanging="840" w:firstLineChars="0"/>
        <w:textAlignment w:val="auto"/>
        <w:outlineLvl w:val="9"/>
        <w:rPr>
          <w:rFonts w:hint="default" w:ascii="Arial" w:hAnsi="Arial" w:cs="Arial" w:eastAsiaTheme="minorEastAsia"/>
          <w:b/>
          <w:sz w:val="21"/>
          <w:szCs w:val="21"/>
        </w:rPr>
      </w:pPr>
      <w:r>
        <w:rPr>
          <w:rFonts w:hint="default" w:ascii="Arial" w:hAnsi="Arial" w:cs="Arial"/>
          <w:b/>
          <w:sz w:val="21"/>
          <w:szCs w:val="21"/>
          <w:lang w:val="en-US" w:eastAsia="zh-CN"/>
        </w:rPr>
        <w:t>Operation instruction</w:t>
      </w:r>
    </w:p>
    <w:p>
      <w:pPr>
        <w:keepNext w:val="0"/>
        <w:keepLines w:val="0"/>
        <w:pageBreakBefore w:val="0"/>
        <w:widowControl w:val="0"/>
        <w:kinsoku/>
        <w:wordWrap/>
        <w:overflowPunct/>
        <w:topLinePunct w:val="0"/>
        <w:autoSpaceDE/>
        <w:autoSpaceDN/>
        <w:bidi w:val="0"/>
        <w:adjustRightInd/>
        <w:snapToGrid/>
        <w:spacing w:line="360" w:lineRule="auto"/>
        <w:ind w:left="401" w:leftChars="191" w:firstLine="436" w:firstLineChars="208"/>
        <w:textAlignment w:val="auto"/>
        <w:outlineLvl w:val="9"/>
        <w:rPr>
          <w:rFonts w:hint="default" w:ascii="Arial" w:hAnsi="Arial" w:cs="Arial" w:eastAsiaTheme="minorEastAsia"/>
          <w:szCs w:val="32"/>
        </w:rPr>
      </w:pPr>
      <w:r>
        <w:rPr>
          <w:rFonts w:hint="default" w:ascii="Arial" w:hAnsi="Arial" w:cs="Arial" w:eastAsiaTheme="minorEastAsia"/>
          <w:sz w:val="21"/>
          <w:szCs w:val="21"/>
        </w:rPr>
        <w:t>After all the test wires are connected, turn on the power switch and enter the "main menu" screen after the instrument is initialized, as shown in the figure</w:t>
      </w:r>
      <w:r>
        <w:rPr>
          <w:rFonts w:hint="eastAsia" w:ascii="Arial" w:hAnsi="Arial" w:cs="Arial"/>
          <w:sz w:val="21"/>
          <w:szCs w:val="21"/>
          <w:lang w:val="en-US" w:eastAsia="zh-CN"/>
        </w:rPr>
        <w:t xml:space="preserve"> </w:t>
      </w:r>
      <w:r>
        <w:rPr>
          <w:rFonts w:hint="default" w:ascii="Arial" w:hAnsi="Arial" w:cs="Arial" w:eastAsiaTheme="minorEastAsia"/>
          <w:sz w:val="21"/>
          <w:szCs w:val="21"/>
        </w:rPr>
        <w:t>below</w:t>
      </w:r>
      <w:r>
        <w:rPr>
          <w:rFonts w:hint="default" w:ascii="Arial" w:hAnsi="Arial" w:cs="Arial"/>
          <w:sz w:val="21"/>
          <w:szCs w:val="21"/>
          <w:lang w:val="en-US" w:eastAsia="zh-CN"/>
        </w:rPr>
        <w:t>.</w:t>
      </w:r>
    </w:p>
    <w:p>
      <w:pPr>
        <w:ind w:left="1235" w:hanging="1234" w:hangingChars="588"/>
        <w:jc w:val="center"/>
        <w:rPr>
          <w:rFonts w:hint="default" w:ascii="Arial" w:hAnsi="Arial" w:cs="Arial"/>
          <w:szCs w:val="32"/>
        </w:rPr>
      </w:pPr>
      <w:r>
        <w:rPr>
          <w:rFonts w:hint="default" w:ascii="Arial" w:hAnsi="Arial" w:cs="Arial"/>
          <w:szCs w:val="32"/>
        </w:rPr>
        <w:drawing>
          <wp:inline distT="0" distB="0" distL="0" distR="0">
            <wp:extent cx="2866390" cy="2149475"/>
            <wp:effectExtent l="0" t="0" r="10160" b="3175"/>
            <wp:docPr id="17" name="图片 7" descr="C:\Users\Administrator\Desktop\变比英文 说明书 界面\主菜单-英文.jpg主菜单-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C:\Users\Administrator\Desktop\变比英文 说明书 界面\主菜单-英文.jpg主菜单-英文"/>
                    <pic:cNvPicPr>
                      <a:picLocks noChangeAspect="1" noChangeArrowheads="1"/>
                    </pic:cNvPicPr>
                  </pic:nvPicPr>
                  <pic:blipFill>
                    <a:blip r:embed="rId18"/>
                    <a:srcRect/>
                    <a:stretch>
                      <a:fillRect/>
                    </a:stretch>
                  </pic:blipFill>
                  <pic:spPr>
                    <a:xfrm>
                      <a:off x="0" y="0"/>
                      <a:ext cx="2866390" cy="2149475"/>
                    </a:xfrm>
                    <a:prstGeom prst="rect">
                      <a:avLst/>
                    </a:prstGeom>
                    <a:noFill/>
                    <a:ln w="9525">
                      <a:noFill/>
                      <a:miter lim="800000"/>
                      <a:headEnd/>
                      <a:tailEnd/>
                    </a:ln>
                  </pic:spPr>
                </pic:pic>
              </a:graphicData>
            </a:graphic>
          </wp:inline>
        </w:drawing>
      </w:r>
    </w:p>
    <w:p>
      <w:pPr>
        <w:ind w:left="1235" w:hanging="1234" w:hangingChars="588"/>
        <w:jc w:val="center"/>
        <w:rPr>
          <w:rFonts w:hint="default" w:ascii="Arial" w:hAnsi="Arial" w:cs="Arial"/>
          <w:szCs w:val="32"/>
        </w:rPr>
      </w:pPr>
    </w:p>
    <w:tbl>
      <w:tblPr>
        <w:tblStyle w:val="8"/>
        <w:tblW w:w="8168" w:type="dxa"/>
        <w:tblInd w:w="108"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86"/>
        <w:gridCol w:w="7082"/>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lang w:val="en-US" w:eastAsia="zh-CN"/>
              </w:rPr>
            </w:pPr>
            <w:r>
              <w:rPr>
                <w:rFonts w:hint="default" w:ascii="Arial" w:hAnsi="Arial" w:cs="Arial"/>
                <w:b/>
                <w:bCs/>
                <w:szCs w:val="32"/>
                <w:lang w:val="en-US" w:eastAsia="zh-CN"/>
              </w:rPr>
              <w:t>NO.</w:t>
            </w:r>
          </w:p>
        </w:tc>
        <w:tc>
          <w:tcPr>
            <w:tcW w:w="7082"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b/>
                <w:bCs/>
                <w:sz w:val="21"/>
                <w:szCs w:val="21"/>
                <w:lang w:val="en-US" w:eastAsia="zh-CN"/>
              </w:rPr>
              <w:t>I</w:t>
            </w:r>
            <w:r>
              <w:rPr>
                <w:rFonts w:hint="default" w:ascii="Arial" w:hAnsi="Arial" w:cs="Arial" w:eastAsiaTheme="minorEastAsia"/>
                <w:b/>
                <w:bCs/>
                <w:sz w:val="21"/>
                <w:szCs w:val="21"/>
              </w:rPr>
              <w:t>nstructions</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eastAsiaTheme="minorEastAsia"/>
                <w:szCs w:val="32"/>
              </w:rPr>
              <w:t>1</w:t>
            </w:r>
          </w:p>
        </w:tc>
        <w:tc>
          <w:tcPr>
            <w:tcW w:w="7082"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Display date</w:t>
            </w:r>
            <w:r>
              <w:rPr>
                <w:rFonts w:hint="default" w:ascii="Arial" w:hAnsi="Arial" w:cs="Arial"/>
                <w:sz w:val="21"/>
                <w:szCs w:val="21"/>
                <w:lang w:val="en-US" w:eastAsia="zh-CN"/>
              </w:rPr>
              <w:t xml:space="preserve"> and</w:t>
            </w:r>
            <w:r>
              <w:rPr>
                <w:rFonts w:hint="default" w:ascii="Arial" w:hAnsi="Arial" w:cs="Arial" w:eastAsiaTheme="minorEastAsia"/>
                <w:sz w:val="21"/>
                <w:szCs w:val="21"/>
              </w:rPr>
              <w:t xml:space="preserve"> time</w:t>
            </w:r>
            <w:r>
              <w:rPr>
                <w:rFonts w:hint="default"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eastAsiaTheme="minorEastAsia"/>
                <w:szCs w:val="32"/>
              </w:rPr>
              <w:t>2</w:t>
            </w:r>
          </w:p>
        </w:tc>
        <w:tc>
          <w:tcPr>
            <w:tcW w:w="7082" w:type="dxa"/>
            <w:tcBorders>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Arial" w:hAnsi="Arial" w:cs="Arial" w:eastAsiaTheme="minorEastAsia"/>
                <w:sz w:val="21"/>
                <w:szCs w:val="21"/>
                <w:lang w:val="en-US" w:eastAsia="zh-CN"/>
              </w:rPr>
            </w:pPr>
            <w:r>
              <w:rPr>
                <w:rFonts w:hint="default" w:ascii="Arial" w:hAnsi="Arial" w:cs="Arial" w:eastAsiaTheme="minorEastAsia"/>
                <w:sz w:val="21"/>
                <w:szCs w:val="21"/>
              </w:rPr>
              <w:t>Displays the peripheral and current operation status</w:t>
            </w:r>
            <w:r>
              <w:rPr>
                <w:rFonts w:hint="eastAsia"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trPr>
        <w:tc>
          <w:tcPr>
            <w:tcW w:w="1086" w:type="dxa"/>
            <w:tcBorders>
              <w:bottom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eastAsiaTheme="minorEastAsia"/>
                <w:szCs w:val="32"/>
              </w:rPr>
              <w:drawing>
                <wp:inline distT="0" distB="0" distL="0" distR="0">
                  <wp:extent cx="285750" cy="15176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9" cstate="print"/>
                          <a:srcRect/>
                          <a:stretch>
                            <a:fillRect/>
                          </a:stretch>
                        </pic:blipFill>
                        <pic:spPr>
                          <a:xfrm>
                            <a:off x="0" y="0"/>
                            <a:ext cx="285750" cy="152153"/>
                          </a:xfrm>
                          <a:prstGeom prst="rect">
                            <a:avLst/>
                          </a:prstGeom>
                          <a:noFill/>
                          <a:ln w="9525">
                            <a:noFill/>
                            <a:miter lim="800000"/>
                            <a:headEnd/>
                            <a:tailEnd/>
                          </a:ln>
                        </pic:spPr>
                      </pic:pic>
                    </a:graphicData>
                  </a:graphic>
                </wp:inline>
              </w:drawing>
            </w:r>
          </w:p>
        </w:tc>
        <w:tc>
          <w:tcPr>
            <w:tcW w:w="7082" w:type="dxa"/>
            <w:tcBorders>
              <w:left w:val="single" w:color="000000" w:sz="6" w:space="0"/>
              <w:bottom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 xml:space="preserve">This icon is displayed when you insert a </w:t>
            </w:r>
            <w:r>
              <w:rPr>
                <w:rFonts w:hint="default" w:ascii="Arial" w:hAnsi="Arial" w:cs="Arial"/>
                <w:sz w:val="21"/>
                <w:szCs w:val="21"/>
                <w:lang w:val="en-US" w:eastAsia="zh-CN"/>
              </w:rPr>
              <w:t>USB</w:t>
            </w:r>
            <w:r>
              <w:rPr>
                <w:rFonts w:hint="default" w:ascii="Arial" w:hAnsi="Arial" w:cs="Arial" w:eastAsiaTheme="minorEastAsia"/>
                <w:sz w:val="21"/>
                <w:szCs w:val="21"/>
              </w:rPr>
              <w:t xml:space="preserve"> drive</w:t>
            </w:r>
            <w:r>
              <w:rPr>
                <w:rFonts w:hint="default"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5" w:hRule="atLeast"/>
        </w:trPr>
        <w:tc>
          <w:tcPr>
            <w:tcW w:w="1086" w:type="dxa"/>
            <w:tcBorders>
              <w:top w:val="single" w:color="000000" w:sz="6" w:space="0"/>
              <w:bottom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eastAsiaTheme="minorEastAsia"/>
                <w:szCs w:val="32"/>
              </w:rPr>
              <w:drawing>
                <wp:inline distT="0" distB="0" distL="0" distR="0">
                  <wp:extent cx="196850" cy="1841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cstate="print"/>
                          <a:srcRect/>
                          <a:stretch>
                            <a:fillRect/>
                          </a:stretch>
                        </pic:blipFill>
                        <pic:spPr>
                          <a:xfrm>
                            <a:off x="0" y="0"/>
                            <a:ext cx="196850" cy="184285"/>
                          </a:xfrm>
                          <a:prstGeom prst="rect">
                            <a:avLst/>
                          </a:prstGeom>
                          <a:noFill/>
                          <a:ln w="9525">
                            <a:noFill/>
                            <a:miter lim="800000"/>
                            <a:headEnd/>
                            <a:tailEnd/>
                          </a:ln>
                        </pic:spPr>
                      </pic:pic>
                    </a:graphicData>
                  </a:graphic>
                </wp:inline>
              </w:drawing>
            </w:r>
          </w:p>
        </w:tc>
        <w:tc>
          <w:tcPr>
            <w:tcW w:w="7082" w:type="dxa"/>
            <w:tcBorders>
              <w:top w:val="single" w:color="000000" w:sz="6" w:space="0"/>
              <w:left w:val="single" w:color="000000" w:sz="6" w:space="0"/>
              <w:bottom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This icon is displayed when the printer is inserted</w:t>
            </w:r>
            <w:r>
              <w:rPr>
                <w:rFonts w:hint="default"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0" w:hRule="atLeast"/>
        </w:trPr>
        <w:tc>
          <w:tcPr>
            <w:tcW w:w="1086" w:type="dxa"/>
            <w:tcBorders>
              <w:top w:val="single" w:color="000000" w:sz="6" w:space="0"/>
              <w:bottom w:val="single" w:color="000000" w:themeColor="text1" w:sz="4"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eastAsiaTheme="minorEastAsia"/>
                <w:szCs w:val="32"/>
              </w:rPr>
              <w:drawing>
                <wp:inline distT="0" distB="0" distL="0" distR="0">
                  <wp:extent cx="119380" cy="146050"/>
                  <wp:effectExtent l="19050" t="0" r="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21" cstate="print"/>
                          <a:srcRect/>
                          <a:stretch>
                            <a:fillRect/>
                          </a:stretch>
                        </pic:blipFill>
                        <pic:spPr>
                          <a:xfrm>
                            <a:off x="0" y="0"/>
                            <a:ext cx="119495" cy="146050"/>
                          </a:xfrm>
                          <a:prstGeom prst="rect">
                            <a:avLst/>
                          </a:prstGeom>
                          <a:noFill/>
                          <a:ln w="9525">
                            <a:noFill/>
                            <a:miter lim="800000"/>
                            <a:headEnd/>
                            <a:tailEnd/>
                          </a:ln>
                        </pic:spPr>
                      </pic:pic>
                    </a:graphicData>
                  </a:graphic>
                </wp:inline>
              </w:drawing>
            </w:r>
          </w:p>
        </w:tc>
        <w:tc>
          <w:tcPr>
            <w:tcW w:w="7082" w:type="dxa"/>
            <w:tcBorders>
              <w:top w:val="single" w:color="000000" w:sz="6" w:space="0"/>
              <w:left w:val="single" w:color="000000" w:sz="6" w:space="0"/>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default" w:ascii="Arial" w:hAnsi="Arial" w:cs="Arial" w:eastAsiaTheme="minorEastAsia"/>
                <w:szCs w:val="32"/>
              </w:rPr>
            </w:pPr>
            <w:r>
              <w:rPr>
                <w:rFonts w:hint="default" w:ascii="Arial" w:hAnsi="Arial" w:cs="Arial" w:eastAsiaTheme="minorEastAsia"/>
                <w:szCs w:val="32"/>
              </w:rPr>
              <w:t>This icon is displayed when storing information queries.</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top w:val="single" w:color="000000" w:themeColor="text1" w:sz="4" w:space="0"/>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b/>
                <w:bCs/>
                <w:szCs w:val="32"/>
                <w:lang w:val="en-US" w:eastAsia="zh-CN"/>
              </w:rPr>
              <w:t>NO.</w:t>
            </w:r>
          </w:p>
        </w:tc>
        <w:tc>
          <w:tcPr>
            <w:tcW w:w="7082" w:type="dxa"/>
            <w:tcBorders>
              <w:top w:val="single" w:color="000000" w:themeColor="text1" w:sz="4" w:space="0"/>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b/>
                <w:bCs/>
                <w:sz w:val="21"/>
                <w:szCs w:val="21"/>
                <w:lang w:val="en-US" w:eastAsia="zh-CN"/>
              </w:rPr>
              <w:t>I</w:t>
            </w:r>
            <w:r>
              <w:rPr>
                <w:rFonts w:hint="default" w:ascii="Arial" w:hAnsi="Arial" w:cs="Arial" w:eastAsiaTheme="minorEastAsia"/>
                <w:b/>
                <w:bCs/>
                <w:sz w:val="21"/>
                <w:szCs w:val="21"/>
              </w:rPr>
              <w:t>nstructions</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top w:val="single" w:color="000000" w:themeColor="text1" w:sz="4" w:space="0"/>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eastAsiaTheme="minorEastAsia"/>
                <w:szCs w:val="32"/>
              </w:rPr>
              <w:t>3</w:t>
            </w:r>
          </w:p>
        </w:tc>
        <w:tc>
          <w:tcPr>
            <w:tcW w:w="7082" w:type="dxa"/>
            <w:tcBorders>
              <w:top w:val="single" w:color="000000" w:themeColor="text1" w:sz="4" w:space="0"/>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Cs w:val="32"/>
              </w:rPr>
            </w:pPr>
            <w:r>
              <w:rPr>
                <w:rFonts w:hint="default" w:ascii="Arial" w:hAnsi="Arial" w:cs="Arial" w:eastAsiaTheme="minorEastAsia"/>
                <w:szCs w:val="32"/>
              </w:rPr>
              <w:t>The power of the instrument shows that the icon flickers when the power is low.</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top w:val="single" w:color="000000" w:themeColor="text1" w:sz="4" w:space="0"/>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eastAsiaTheme="minorEastAsia"/>
                <w:szCs w:val="32"/>
              </w:rPr>
              <w:t>4</w:t>
            </w:r>
          </w:p>
        </w:tc>
        <w:tc>
          <w:tcPr>
            <w:tcW w:w="7082" w:type="dxa"/>
            <w:tcBorders>
              <w:top w:val="single" w:color="000000" w:themeColor="text1" w:sz="4" w:space="0"/>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Cs w:val="32"/>
              </w:rPr>
            </w:pPr>
            <w:r>
              <w:rPr>
                <w:rFonts w:hint="default" w:ascii="Arial" w:hAnsi="Arial" w:cs="Arial" w:eastAsiaTheme="minorEastAsia"/>
                <w:szCs w:val="32"/>
              </w:rPr>
              <w:t>In the main menu operation area of the instrument, the corresponding function is selected by the direction key, and the corresponding function menu is entered by pressing the "</w:t>
            </w:r>
            <w:r>
              <w:rPr>
                <w:rFonts w:hint="default" w:ascii="Arial" w:hAnsi="Arial" w:cs="Arial"/>
                <w:szCs w:val="32"/>
                <w:lang w:val="en-US" w:eastAsia="zh-CN"/>
              </w:rPr>
              <w:t>Enter</w:t>
            </w:r>
            <w:r>
              <w:rPr>
                <w:rFonts w:hint="default" w:ascii="Arial" w:hAnsi="Arial" w:cs="Arial" w:eastAsiaTheme="minorEastAsia"/>
                <w:szCs w:val="32"/>
              </w:rPr>
              <w:t>" key.</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top w:val="single" w:color="000000" w:themeColor="text1" w:sz="4" w:space="0"/>
              <w:bottom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rPr>
              <w:drawing>
                <wp:inline distT="0" distB="0" distL="114300" distR="114300">
                  <wp:extent cx="550545" cy="177165"/>
                  <wp:effectExtent l="0" t="0" r="1905"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550545" cy="177165"/>
                          </a:xfrm>
                          <a:prstGeom prst="rect">
                            <a:avLst/>
                          </a:prstGeom>
                          <a:noFill/>
                          <a:ln w="9525">
                            <a:noFill/>
                          </a:ln>
                        </pic:spPr>
                      </pic:pic>
                    </a:graphicData>
                  </a:graphic>
                </wp:inline>
              </w:drawing>
            </w:r>
          </w:p>
        </w:tc>
        <w:tc>
          <w:tcPr>
            <w:tcW w:w="7082" w:type="dxa"/>
            <w:tcBorders>
              <w:top w:val="single" w:color="000000" w:themeColor="text1" w:sz="4" w:space="0"/>
              <w:left w:val="single" w:color="000000" w:sz="6" w:space="0"/>
              <w:bottom w:val="single" w:color="000000" w:sz="6" w:space="0"/>
              <w:right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Cs w:val="32"/>
                <w:lang w:val="en-US" w:eastAsia="zh-CN"/>
              </w:rPr>
            </w:pPr>
            <w:r>
              <w:rPr>
                <w:rFonts w:hint="default" w:ascii="Arial" w:hAnsi="Arial" w:cs="Arial" w:eastAsiaTheme="minorEastAsia"/>
                <w:szCs w:val="32"/>
              </w:rPr>
              <w:t>To carry out variable ratio and group test for three phase transformers</w:t>
            </w:r>
            <w:r>
              <w:rPr>
                <w:rFonts w:hint="default" w:ascii="Arial" w:hAnsi="Arial" w:cs="Arial"/>
                <w:szCs w:val="32"/>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top w:val="single" w:color="000000" w:sz="6" w:space="0"/>
              <w:bottom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rPr>
              <w:drawing>
                <wp:inline distT="0" distB="0" distL="114300" distR="114300">
                  <wp:extent cx="551180" cy="170815"/>
                  <wp:effectExtent l="0" t="0" r="127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3"/>
                          <a:stretch>
                            <a:fillRect/>
                          </a:stretch>
                        </pic:blipFill>
                        <pic:spPr>
                          <a:xfrm>
                            <a:off x="0" y="0"/>
                            <a:ext cx="551180" cy="170815"/>
                          </a:xfrm>
                          <a:prstGeom prst="rect">
                            <a:avLst/>
                          </a:prstGeom>
                          <a:noFill/>
                          <a:ln w="9525">
                            <a:noFill/>
                          </a:ln>
                        </pic:spPr>
                      </pic:pic>
                    </a:graphicData>
                  </a:graphic>
                </wp:inline>
              </w:drawing>
            </w:r>
          </w:p>
        </w:tc>
        <w:tc>
          <w:tcPr>
            <w:tcW w:w="7082" w:type="dxa"/>
            <w:tcBorders>
              <w:top w:val="single" w:color="000000" w:sz="6" w:space="0"/>
              <w:left w:val="single" w:color="000000" w:sz="6" w:space="0"/>
              <w:bottom w:val="single" w:color="000000" w:sz="6" w:space="0"/>
              <w:right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Cs w:val="32"/>
                <w:lang w:val="en-US" w:eastAsia="zh-CN"/>
              </w:rPr>
            </w:pPr>
            <w:r>
              <w:rPr>
                <w:rFonts w:hint="default" w:ascii="Arial" w:hAnsi="Arial" w:cs="Arial" w:eastAsiaTheme="minorEastAsia"/>
                <w:szCs w:val="32"/>
              </w:rPr>
              <w:t>Variable ratio and polarity test for single phase PT, single-phase transformer and single-phase CT</w:t>
            </w:r>
            <w:r>
              <w:rPr>
                <w:rFonts w:hint="default" w:ascii="Arial" w:hAnsi="Arial" w:cs="Arial"/>
                <w:szCs w:val="32"/>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top w:val="single" w:color="000000" w:sz="6" w:space="0"/>
              <w:bottom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rPr>
              <w:drawing>
                <wp:inline distT="0" distB="0" distL="114300" distR="114300">
                  <wp:extent cx="550545" cy="179070"/>
                  <wp:effectExtent l="0" t="0" r="1905" b="1143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4"/>
                          <a:stretch>
                            <a:fillRect/>
                          </a:stretch>
                        </pic:blipFill>
                        <pic:spPr>
                          <a:xfrm>
                            <a:off x="0" y="0"/>
                            <a:ext cx="550545" cy="179070"/>
                          </a:xfrm>
                          <a:prstGeom prst="rect">
                            <a:avLst/>
                          </a:prstGeom>
                          <a:noFill/>
                          <a:ln w="9525">
                            <a:noFill/>
                          </a:ln>
                        </pic:spPr>
                      </pic:pic>
                    </a:graphicData>
                  </a:graphic>
                </wp:inline>
              </w:drawing>
            </w:r>
          </w:p>
        </w:tc>
        <w:tc>
          <w:tcPr>
            <w:tcW w:w="7082" w:type="dxa"/>
            <w:tcBorders>
              <w:top w:val="single" w:color="000000" w:sz="6" w:space="0"/>
              <w:left w:val="single" w:color="000000" w:sz="6" w:space="0"/>
              <w:bottom w:val="single" w:color="000000" w:sz="6" w:space="0"/>
              <w:right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Cs w:val="32"/>
                <w:lang w:val="en-US" w:eastAsia="zh-CN"/>
              </w:rPr>
            </w:pPr>
            <w:r>
              <w:rPr>
                <w:rFonts w:hint="default" w:ascii="Arial" w:hAnsi="Arial" w:cs="Arial" w:eastAsiaTheme="minorEastAsia"/>
                <w:szCs w:val="32"/>
              </w:rPr>
              <w:t>Specifically for Z type transformer with variable ratio, group testing</w:t>
            </w:r>
            <w:r>
              <w:rPr>
                <w:rFonts w:hint="default" w:ascii="Arial" w:hAnsi="Arial" w:cs="Arial"/>
                <w:szCs w:val="32"/>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top w:val="single" w:color="000000" w:sz="6" w:space="0"/>
              <w:bottom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rPr>
              <w:drawing>
                <wp:inline distT="0" distB="0" distL="114300" distR="114300">
                  <wp:extent cx="551180" cy="182880"/>
                  <wp:effectExtent l="0" t="0" r="1270" b="762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5"/>
                          <a:stretch>
                            <a:fillRect/>
                          </a:stretch>
                        </pic:blipFill>
                        <pic:spPr>
                          <a:xfrm>
                            <a:off x="0" y="0"/>
                            <a:ext cx="551180" cy="182880"/>
                          </a:xfrm>
                          <a:prstGeom prst="rect">
                            <a:avLst/>
                          </a:prstGeom>
                          <a:noFill/>
                          <a:ln w="9525">
                            <a:noFill/>
                          </a:ln>
                        </pic:spPr>
                      </pic:pic>
                    </a:graphicData>
                  </a:graphic>
                </wp:inline>
              </w:drawing>
            </w:r>
          </w:p>
        </w:tc>
        <w:tc>
          <w:tcPr>
            <w:tcW w:w="7082" w:type="dxa"/>
            <w:tcBorders>
              <w:top w:val="single" w:color="000000" w:sz="6" w:space="0"/>
              <w:left w:val="single" w:color="000000" w:sz="6" w:space="0"/>
              <w:bottom w:val="single" w:color="000000" w:sz="6" w:space="0"/>
              <w:right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Cs w:val="32"/>
              </w:rPr>
            </w:pPr>
            <w:r>
              <w:rPr>
                <w:rFonts w:hint="default" w:ascii="Arial" w:hAnsi="Arial" w:cs="Arial" w:eastAsiaTheme="minorEastAsia"/>
                <w:szCs w:val="32"/>
              </w:rPr>
              <w:t>Query saved in the process of testing data; In the interface can detect data printing and archived usb flash drive operation.</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top w:val="single" w:color="000000" w:sz="6" w:space="0"/>
              <w:bottom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rPr>
              <w:drawing>
                <wp:inline distT="0" distB="0" distL="114300" distR="114300">
                  <wp:extent cx="550545" cy="182245"/>
                  <wp:effectExtent l="0" t="0" r="1905" b="825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6"/>
                          <a:stretch>
                            <a:fillRect/>
                          </a:stretch>
                        </pic:blipFill>
                        <pic:spPr>
                          <a:xfrm>
                            <a:off x="0" y="0"/>
                            <a:ext cx="550545" cy="182245"/>
                          </a:xfrm>
                          <a:prstGeom prst="rect">
                            <a:avLst/>
                          </a:prstGeom>
                          <a:noFill/>
                          <a:ln w="9525">
                            <a:noFill/>
                          </a:ln>
                        </pic:spPr>
                      </pic:pic>
                    </a:graphicData>
                  </a:graphic>
                </wp:inline>
              </w:drawing>
            </w:r>
          </w:p>
        </w:tc>
        <w:tc>
          <w:tcPr>
            <w:tcW w:w="7082" w:type="dxa"/>
            <w:tcBorders>
              <w:top w:val="single" w:color="000000" w:sz="6" w:space="0"/>
              <w:left w:val="single" w:color="000000" w:sz="6" w:space="0"/>
              <w:bottom w:val="single" w:color="000000" w:sz="6" w:space="0"/>
              <w:right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Cs w:val="32"/>
                <w:lang w:val="en-US" w:eastAsia="zh-CN"/>
              </w:rPr>
            </w:pPr>
            <w:r>
              <w:rPr>
                <w:rFonts w:hint="default" w:ascii="Arial" w:hAnsi="Arial" w:cs="Arial" w:eastAsiaTheme="minorEastAsia"/>
                <w:szCs w:val="32"/>
              </w:rPr>
              <w:t>Set date and time of the instrument</w:t>
            </w:r>
            <w:r>
              <w:rPr>
                <w:rFonts w:hint="default" w:ascii="Arial" w:hAnsi="Arial" w:cs="Arial"/>
                <w:szCs w:val="32"/>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top w:val="single" w:color="000000" w:sz="6" w:space="0"/>
              <w:bottom w:val="single" w:color="000000" w:themeColor="text1" w:sz="4"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rPr>
              <w:drawing>
                <wp:inline distT="0" distB="0" distL="114300" distR="114300">
                  <wp:extent cx="551180" cy="191135"/>
                  <wp:effectExtent l="0" t="0" r="1270" b="1841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7"/>
                          <a:stretch>
                            <a:fillRect/>
                          </a:stretch>
                        </pic:blipFill>
                        <pic:spPr>
                          <a:xfrm>
                            <a:off x="0" y="0"/>
                            <a:ext cx="551180" cy="191135"/>
                          </a:xfrm>
                          <a:prstGeom prst="rect">
                            <a:avLst/>
                          </a:prstGeom>
                          <a:noFill/>
                          <a:ln w="9525">
                            <a:noFill/>
                          </a:ln>
                        </pic:spPr>
                      </pic:pic>
                    </a:graphicData>
                  </a:graphic>
                </wp:inline>
              </w:drawing>
            </w:r>
          </w:p>
        </w:tc>
        <w:tc>
          <w:tcPr>
            <w:tcW w:w="7082" w:type="dxa"/>
            <w:tcBorders>
              <w:top w:val="single" w:color="000000" w:sz="6" w:space="0"/>
              <w:left w:val="single" w:color="000000" w:sz="6" w:space="0"/>
              <w:bottom w:val="single" w:color="000000" w:themeColor="text1" w:sz="4" w:space="0"/>
              <w:right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Arial" w:hAnsi="Arial" w:cs="Arial" w:eastAsiaTheme="minorEastAsia"/>
                <w:szCs w:val="32"/>
                <w:lang w:val="en-US" w:eastAsia="zh-CN"/>
              </w:rPr>
            </w:pPr>
            <w:r>
              <w:rPr>
                <w:rFonts w:hint="default" w:ascii="Arial" w:hAnsi="Arial" w:cs="Arial" w:eastAsiaTheme="minorEastAsia"/>
                <w:szCs w:val="32"/>
              </w:rPr>
              <w:t>Need a password operation, it is not open to the user</w:t>
            </w:r>
            <w:r>
              <w:rPr>
                <w:rFonts w:hint="eastAsia" w:ascii="Arial" w:hAnsi="Arial" w:cs="Arial"/>
                <w:szCs w:val="32"/>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6" w:type="dxa"/>
            <w:tcBorders>
              <w:top w:val="single" w:color="000000" w:themeColor="text1" w:sz="4" w:space="0"/>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eastAsiaTheme="minorEastAsia"/>
                <w:szCs w:val="32"/>
              </w:rPr>
              <w:t>5</w:t>
            </w:r>
          </w:p>
        </w:tc>
        <w:tc>
          <w:tcPr>
            <w:tcW w:w="7082" w:type="dxa"/>
            <w:tcBorders>
              <w:top w:val="single" w:color="000000" w:themeColor="text1" w:sz="4" w:space="0"/>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Arial" w:hAnsi="Arial" w:cs="Arial" w:eastAsiaTheme="minorEastAsia"/>
                <w:szCs w:val="32"/>
                <w:lang w:eastAsia="zh-CN"/>
              </w:rPr>
            </w:pPr>
            <w:r>
              <w:rPr>
                <w:rFonts w:hint="default" w:ascii="Arial" w:hAnsi="Arial" w:cs="Arial" w:eastAsiaTheme="minorEastAsia"/>
                <w:szCs w:val="32"/>
              </w:rPr>
              <w:t>SV：Display software current version number</w:t>
            </w:r>
            <w:r>
              <w:rPr>
                <w:rFonts w:hint="eastAsia" w:ascii="Arial" w:hAnsi="Arial" w:cs="Arial"/>
                <w:szCs w:val="32"/>
                <w:lang w:val="en-US" w:eastAsia="zh-CN"/>
              </w:rPr>
              <w:t>.</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Arial" w:hAnsi="Arial" w:cs="Arial" w:eastAsiaTheme="minorEastAsia"/>
                <w:szCs w:val="32"/>
                <w:lang w:val="en-US" w:eastAsia="zh-CN"/>
              </w:rPr>
            </w:pPr>
            <w:r>
              <w:rPr>
                <w:rFonts w:hint="default" w:ascii="Arial" w:hAnsi="Arial" w:cs="Arial" w:eastAsiaTheme="minorEastAsia"/>
                <w:szCs w:val="32"/>
              </w:rPr>
              <w:t xml:space="preserve">HV：Display </w:t>
            </w:r>
            <w:r>
              <w:rPr>
                <w:rFonts w:hint="default" w:ascii="Arial" w:hAnsi="Arial" w:cs="Arial"/>
                <w:szCs w:val="32"/>
                <w:lang w:val="en-US" w:eastAsia="zh-CN"/>
              </w:rPr>
              <w:t>hardware</w:t>
            </w:r>
            <w:r>
              <w:rPr>
                <w:rFonts w:hint="default" w:ascii="Arial" w:hAnsi="Arial" w:cs="Arial" w:eastAsiaTheme="minorEastAsia"/>
                <w:szCs w:val="32"/>
              </w:rPr>
              <w:t xml:space="preserve"> current version number</w:t>
            </w:r>
            <w:r>
              <w:rPr>
                <w:rFonts w:hint="eastAsia" w:ascii="Arial" w:hAnsi="Arial" w:cs="Arial"/>
                <w:szCs w:val="32"/>
                <w:lang w:val="en-US" w:eastAsia="zh-CN"/>
              </w:rPr>
              <w:t>.</w:t>
            </w:r>
          </w:p>
        </w:tc>
      </w:tr>
    </w:tbl>
    <w:p>
      <w:pPr>
        <w:ind w:left="1235" w:hanging="1234" w:hangingChars="588"/>
        <w:rPr>
          <w:rFonts w:hint="default" w:ascii="Arial" w:hAnsi="Arial" w:cs="Arial"/>
          <w:szCs w:val="32"/>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cs="Arial"/>
          <w:szCs w:val="32"/>
        </w:rPr>
      </w:pPr>
      <w:r>
        <w:rPr>
          <w:rFonts w:ascii="微软雅黑" w:hAnsi="微软雅黑" w:eastAsia="微软雅黑" w:cs="微软雅黑"/>
          <w:b w:val="0"/>
          <w:i w:val="0"/>
          <w:caps w:val="0"/>
          <w:color w:val="191F25"/>
          <w:spacing w:val="0"/>
          <w:sz w:val="21"/>
          <w:szCs w:val="21"/>
          <w:shd w:val="clear" w:fill="FFFFFF"/>
        </w:rPr>
        <w:t>The function and operation of "</w:t>
      </w:r>
      <w:r>
        <w:rPr>
          <w:rFonts w:hint="eastAsia" w:ascii="微软雅黑" w:hAnsi="微软雅黑" w:eastAsia="微软雅黑" w:cs="微软雅黑"/>
          <w:b w:val="0"/>
          <w:i w:val="0"/>
          <w:caps w:val="0"/>
          <w:color w:val="191F25"/>
          <w:spacing w:val="0"/>
          <w:sz w:val="21"/>
          <w:szCs w:val="21"/>
          <w:shd w:val="clear" w:fill="FFFFFF"/>
          <w:lang w:val="en-US" w:eastAsia="zh-CN"/>
        </w:rPr>
        <w:t xml:space="preserve"> </w:t>
      </w:r>
      <w:r>
        <w:rPr>
          <w:rFonts w:hint="default" w:ascii="Arial" w:hAnsi="Arial" w:cs="Arial"/>
        </w:rPr>
        <w:drawing>
          <wp:inline distT="0" distB="0" distL="114300" distR="114300">
            <wp:extent cx="659765" cy="205105"/>
            <wp:effectExtent l="0" t="0" r="6985" b="444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28"/>
                    <a:stretch>
                      <a:fillRect/>
                    </a:stretch>
                  </pic:blipFill>
                  <pic:spPr>
                    <a:xfrm>
                      <a:off x="0" y="0"/>
                      <a:ext cx="659765" cy="205105"/>
                    </a:xfrm>
                    <a:prstGeom prst="rect">
                      <a:avLst/>
                    </a:prstGeom>
                    <a:noFill/>
                    <a:ln w="9525">
                      <a:noFill/>
                    </a:ln>
                  </pic:spPr>
                </pic:pic>
              </a:graphicData>
            </a:graphic>
          </wp:inline>
        </w:drawing>
      </w:r>
      <w:r>
        <w:rPr>
          <w:rFonts w:hint="eastAsia" w:ascii="微软雅黑" w:hAnsi="微软雅黑" w:eastAsia="微软雅黑" w:cs="微软雅黑"/>
          <w:b w:val="0"/>
          <w:i w:val="0"/>
          <w:caps w:val="0"/>
          <w:color w:val="191F25"/>
          <w:spacing w:val="0"/>
          <w:sz w:val="21"/>
          <w:szCs w:val="21"/>
          <w:shd w:val="clear" w:fill="FFFFFF"/>
          <w:lang w:val="en-US" w:eastAsia="zh-CN"/>
        </w:rPr>
        <w:t xml:space="preserve"> </w:t>
      </w:r>
      <w:r>
        <w:rPr>
          <w:rFonts w:ascii="微软雅黑" w:hAnsi="微软雅黑" w:eastAsia="微软雅黑" w:cs="微软雅黑"/>
          <w:b w:val="0"/>
          <w:i w:val="0"/>
          <w:caps w:val="0"/>
          <w:color w:val="191F25"/>
          <w:spacing w:val="0"/>
          <w:sz w:val="21"/>
          <w:szCs w:val="21"/>
          <w:shd w:val="clear" w:fill="FFFFFF"/>
        </w:rPr>
        <w:t>"</w:t>
      </w:r>
      <w:r>
        <w:rPr>
          <w:rFonts w:hint="eastAsia" w:ascii="微软雅黑" w:hAnsi="微软雅黑" w:eastAsia="微软雅黑" w:cs="微软雅黑"/>
          <w:b w:val="0"/>
          <w:i w:val="0"/>
          <w:caps w:val="0"/>
          <w:color w:val="191F25"/>
          <w:spacing w:val="0"/>
          <w:sz w:val="21"/>
          <w:szCs w:val="21"/>
          <w:shd w:val="clear" w:fill="FFFFFF"/>
          <w:lang w:val="en-US" w:eastAsia="zh-CN"/>
        </w:rPr>
        <w:t xml:space="preserve"> </w:t>
      </w:r>
      <w:r>
        <w:rPr>
          <w:rFonts w:ascii="微软雅黑" w:hAnsi="微软雅黑" w:eastAsia="微软雅黑" w:cs="微软雅黑"/>
          <w:b w:val="0"/>
          <w:i w:val="0"/>
          <w:caps w:val="0"/>
          <w:color w:val="191F25"/>
          <w:spacing w:val="0"/>
          <w:sz w:val="21"/>
          <w:szCs w:val="21"/>
          <w:shd w:val="clear" w:fill="FFFFFF"/>
        </w:rPr>
        <w:t>are described in detail. Other functions and operations can be referred to in this part.</w:t>
      </w:r>
    </w:p>
    <w:p>
      <w:pPr>
        <w:pStyle w:val="14"/>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firstLine="0" w:firstLineChars="0"/>
        <w:jc w:val="left"/>
        <w:textAlignment w:val="auto"/>
        <w:outlineLvl w:val="9"/>
        <w:rPr>
          <w:rFonts w:hint="default" w:ascii="Arial" w:hAnsi="Arial" w:cs="Arial"/>
          <w:szCs w:val="32"/>
        </w:rPr>
      </w:pPr>
      <w:r>
        <w:rPr>
          <w:rFonts w:hint="default" w:ascii="Arial" w:hAnsi="Arial" w:cs="Arial"/>
          <w:szCs w:val="32"/>
        </w:rPr>
        <w:t>Normal test: When the connection mode of high and low voltage is known, the test is carried out after the correct input of the connection mode of high and low voltage</w:t>
      </w:r>
    </w:p>
    <w:p>
      <w:pPr>
        <w:pStyle w:val="14"/>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firstLine="0" w:firstLineChars="0"/>
        <w:jc w:val="left"/>
        <w:textAlignment w:val="auto"/>
        <w:outlineLvl w:val="9"/>
        <w:rPr>
          <w:rFonts w:hint="default" w:ascii="Arial" w:hAnsi="Arial" w:cs="Arial"/>
          <w:szCs w:val="32"/>
        </w:rPr>
      </w:pPr>
      <w:r>
        <w:rPr>
          <w:rFonts w:hint="default" w:ascii="Arial" w:hAnsi="Arial" w:cs="Arial"/>
          <w:szCs w:val="32"/>
        </w:rPr>
        <w:t>Blind measurement function: The ratio and group can be accurately measured without knowing the connection mode and group of high and low voltage.</w:t>
      </w:r>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cs="Arial"/>
          <w:szCs w:val="32"/>
        </w:rPr>
      </w:pPr>
      <w:r>
        <w:rPr>
          <w:rFonts w:hint="default" w:ascii="Arial" w:hAnsi="Arial" w:cs="Arial"/>
          <w:szCs w:val="32"/>
        </w:rPr>
        <w:drawing>
          <wp:anchor distT="0" distB="0" distL="114300" distR="114300" simplePos="0" relativeHeight="251685888" behindDoc="0" locked="0" layoutInCell="1" allowOverlap="1">
            <wp:simplePos x="0" y="0"/>
            <wp:positionH relativeFrom="column">
              <wp:posOffset>1610995</wp:posOffset>
            </wp:positionH>
            <wp:positionV relativeFrom="paragraph">
              <wp:posOffset>128270</wp:posOffset>
            </wp:positionV>
            <wp:extent cx="523875" cy="171450"/>
            <wp:effectExtent l="0" t="0" r="9525" b="0"/>
            <wp:wrapNone/>
            <wp:docPr id="37" name="图片 37" descr="C:\Users\Administrator\Desktop\111111111111111.jpg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111111111111111.jpg111111111111111"/>
                    <pic:cNvPicPr>
                      <a:picLocks noChangeAspect="1" noChangeArrowheads="1"/>
                    </pic:cNvPicPr>
                  </pic:nvPicPr>
                  <pic:blipFill>
                    <a:blip r:embed="rId29"/>
                    <a:srcRect/>
                    <a:stretch>
                      <a:fillRect/>
                    </a:stretch>
                  </pic:blipFill>
                  <pic:spPr>
                    <a:xfrm>
                      <a:off x="0" y="0"/>
                      <a:ext cx="523875" cy="171450"/>
                    </a:xfrm>
                    <a:prstGeom prst="rect">
                      <a:avLst/>
                    </a:prstGeom>
                    <a:noFill/>
                    <a:ln w="9525">
                      <a:noFill/>
                      <a:miter lim="800000"/>
                      <a:headEnd/>
                      <a:tailEnd/>
                    </a:ln>
                  </pic:spPr>
                </pic:pic>
              </a:graphicData>
            </a:graphic>
          </wp:anchor>
        </w:drawing>
      </w:r>
      <w:r>
        <w:rPr>
          <w:rFonts w:ascii="微软雅黑" w:hAnsi="微软雅黑" w:eastAsia="微软雅黑" w:cs="微软雅黑"/>
          <w:b w:val="0"/>
          <w:i w:val="0"/>
          <w:caps w:val="0"/>
          <w:color w:val="191F25"/>
          <w:spacing w:val="0"/>
          <w:sz w:val="21"/>
          <w:szCs w:val="21"/>
          <w:shd w:val="clear" w:fill="FFFFFF"/>
        </w:rPr>
        <w:t>Take the "</w:t>
      </w:r>
      <w:r>
        <w:rPr>
          <w:rFonts w:hint="eastAsia" w:ascii="微软雅黑" w:hAnsi="微软雅黑" w:eastAsia="微软雅黑" w:cs="微软雅黑"/>
          <w:b w:val="0"/>
          <w:i w:val="0"/>
          <w:caps w:val="0"/>
          <w:color w:val="191F25"/>
          <w:spacing w:val="0"/>
          <w:sz w:val="21"/>
          <w:szCs w:val="21"/>
          <w:shd w:val="clear" w:fill="FFFFFF"/>
          <w:lang w:val="en-US" w:eastAsia="zh-CN"/>
        </w:rPr>
        <w:t xml:space="preserve">         </w:t>
      </w:r>
      <w:r>
        <w:rPr>
          <w:rFonts w:ascii="微软雅黑" w:hAnsi="微软雅黑" w:eastAsia="微软雅黑" w:cs="微软雅黑"/>
          <w:b w:val="0"/>
          <w:i w:val="0"/>
          <w:caps w:val="0"/>
          <w:color w:val="191F25"/>
          <w:spacing w:val="0"/>
          <w:sz w:val="21"/>
          <w:szCs w:val="21"/>
          <w:shd w:val="clear" w:fill="FFFFFF"/>
        </w:rPr>
        <w:t>" as an example to illustrate, enter the screen of "Blind test function parameter setting", as shown below.</w:t>
      </w:r>
    </w:p>
    <w:p>
      <w:pPr>
        <w:ind w:left="1235" w:hanging="1234" w:hangingChars="588"/>
        <w:jc w:val="center"/>
        <w:rPr>
          <w:rFonts w:hint="default" w:ascii="Arial" w:hAnsi="Arial" w:cs="Arial"/>
          <w:szCs w:val="32"/>
        </w:rPr>
      </w:pPr>
      <w:r>
        <w:rPr>
          <w:rFonts w:hint="default" w:ascii="Arial" w:hAnsi="Arial" w:cs="Arial"/>
          <w:szCs w:val="32"/>
        </w:rPr>
        <w:drawing>
          <wp:inline distT="0" distB="0" distL="0" distR="0">
            <wp:extent cx="2641600" cy="1981200"/>
            <wp:effectExtent l="0" t="0" r="6350" b="0"/>
            <wp:docPr id="40" name="图片 40" descr="C:\Users\Administrator\Desktop\变比英文 说明书 界面\参数设置-英文.jpg参数设置-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变比英文 说明书 界面\参数设置-英文.jpg参数设置-英文"/>
                    <pic:cNvPicPr>
                      <a:picLocks noChangeAspect="1" noChangeArrowheads="1"/>
                    </pic:cNvPicPr>
                  </pic:nvPicPr>
                  <pic:blipFill>
                    <a:blip r:embed="rId30"/>
                    <a:srcRect/>
                    <a:stretch>
                      <a:fillRect/>
                    </a:stretch>
                  </pic:blipFill>
                  <pic:spPr>
                    <a:xfrm>
                      <a:off x="0" y="0"/>
                      <a:ext cx="2641600" cy="1981200"/>
                    </a:xfrm>
                    <a:prstGeom prst="rect">
                      <a:avLst/>
                    </a:prstGeom>
                    <a:noFill/>
                    <a:ln w="9525">
                      <a:noFill/>
                      <a:miter lim="800000"/>
                      <a:headEnd/>
                      <a:tailEnd/>
                    </a:ln>
                  </pic:spPr>
                </pic:pic>
              </a:graphicData>
            </a:graphic>
          </wp:inline>
        </w:drawing>
      </w:r>
    </w:p>
    <w:p>
      <w:pPr>
        <w:ind w:left="1235" w:hanging="1234" w:hangingChars="588"/>
        <w:jc w:val="center"/>
        <w:rPr>
          <w:rFonts w:hint="default" w:ascii="Arial" w:hAnsi="Arial" w:cs="Arial"/>
          <w:szCs w:val="32"/>
        </w:rPr>
      </w:pPr>
    </w:p>
    <w:p>
      <w:pPr>
        <w:ind w:left="1235" w:hanging="1234" w:hangingChars="588"/>
        <w:jc w:val="center"/>
        <w:rPr>
          <w:rFonts w:hint="default" w:ascii="Arial" w:hAnsi="Arial" w:cs="Arial"/>
          <w:szCs w:val="32"/>
        </w:rPr>
      </w:pPr>
    </w:p>
    <w:p>
      <w:pPr>
        <w:ind w:left="1235" w:hanging="1234" w:hangingChars="588"/>
        <w:jc w:val="center"/>
        <w:rPr>
          <w:rFonts w:hint="default" w:ascii="Arial" w:hAnsi="Arial" w:cs="Arial"/>
          <w:szCs w:val="32"/>
        </w:rPr>
      </w:pPr>
    </w:p>
    <w:p>
      <w:pPr>
        <w:ind w:left="1235" w:hanging="1234" w:hangingChars="588"/>
        <w:jc w:val="center"/>
        <w:rPr>
          <w:rFonts w:hint="default" w:ascii="Arial" w:hAnsi="Arial" w:cs="Arial"/>
          <w:szCs w:val="32"/>
        </w:rPr>
      </w:pPr>
    </w:p>
    <w:p>
      <w:pPr>
        <w:ind w:left="1235" w:hanging="1234" w:hangingChars="588"/>
        <w:jc w:val="center"/>
        <w:rPr>
          <w:rFonts w:hint="default" w:ascii="Arial" w:hAnsi="Arial" w:cs="Arial"/>
          <w:szCs w:val="32"/>
        </w:rPr>
      </w:pPr>
    </w:p>
    <w:p>
      <w:pPr>
        <w:ind w:left="1235" w:hanging="1234" w:hangingChars="588"/>
        <w:jc w:val="center"/>
        <w:rPr>
          <w:rFonts w:hint="default" w:ascii="Arial" w:hAnsi="Arial" w:cs="Arial"/>
          <w:szCs w:val="32"/>
        </w:rPr>
      </w:pPr>
    </w:p>
    <w:tbl>
      <w:tblPr>
        <w:tblStyle w:val="8"/>
        <w:tblW w:w="8198" w:type="dxa"/>
        <w:tblInd w:w="108"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77"/>
        <w:gridCol w:w="6721"/>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2" w:hRule="atLeast"/>
        </w:trPr>
        <w:tc>
          <w:tcPr>
            <w:tcW w:w="1477"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eastAsia" w:ascii="Arial" w:hAnsi="Arial" w:cs="Arial"/>
                <w:b/>
                <w:bCs/>
                <w:sz w:val="21"/>
                <w:szCs w:val="21"/>
                <w:lang w:val="en-US" w:eastAsia="zh-CN"/>
              </w:rPr>
              <w:t>NO.</w:t>
            </w:r>
          </w:p>
        </w:tc>
        <w:tc>
          <w:tcPr>
            <w:tcW w:w="672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b/>
                <w:bCs/>
                <w:sz w:val="21"/>
                <w:szCs w:val="21"/>
                <w:lang w:val="en-US" w:eastAsia="zh-CN"/>
              </w:rPr>
              <w:t>I</w:t>
            </w:r>
            <w:r>
              <w:rPr>
                <w:rFonts w:hint="default" w:ascii="Arial" w:hAnsi="Arial" w:cs="Arial" w:eastAsiaTheme="minorEastAsia"/>
                <w:b/>
                <w:bCs/>
                <w:sz w:val="21"/>
                <w:szCs w:val="21"/>
              </w:rPr>
              <w:t>nstructions</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477" w:type="dxa"/>
            <w:tcBorders>
              <w:bottom w:val="single" w:color="000000" w:themeColor="text1" w:sz="4" w:space="0"/>
            </w:tcBorders>
            <w:shd w:val="clear" w:color="auto" w:fill="FFFFFF" w:themeFill="background1"/>
            <w:vAlign w:val="center"/>
          </w:tcPr>
          <w:p>
            <w:pPr>
              <w:jc w:val="center"/>
              <w:rPr>
                <w:rFonts w:hint="default" w:ascii="Arial" w:hAnsi="Arial" w:cs="Arial" w:eastAsiaTheme="minorEastAsia"/>
                <w:sz w:val="21"/>
                <w:szCs w:val="21"/>
              </w:rPr>
            </w:pPr>
            <w:r>
              <w:rPr>
                <w:rFonts w:hint="default" w:ascii="Arial" w:hAnsi="Arial" w:cs="Arial" w:eastAsiaTheme="minorEastAsia"/>
                <w:sz w:val="21"/>
                <w:szCs w:val="21"/>
              </w:rPr>
              <w:t>1</w:t>
            </w:r>
          </w:p>
        </w:tc>
        <w:tc>
          <w:tcPr>
            <w:tcW w:w="6721" w:type="dxa"/>
            <w:tcBorders>
              <w:bottom w:val="single" w:color="000000" w:themeColor="text1" w:sz="4" w:space="0"/>
            </w:tcBorders>
            <w:shd w:val="clear" w:color="auto" w:fill="FFFFFF" w:themeFill="background1"/>
            <w:vAlign w:val="center"/>
          </w:tcPr>
          <w:p>
            <w:pPr>
              <w:rPr>
                <w:rFonts w:hint="default" w:ascii="Arial" w:hAnsi="Arial" w:cs="Arial" w:eastAsiaTheme="minorEastAsia"/>
                <w:sz w:val="21"/>
                <w:szCs w:val="21"/>
              </w:rPr>
            </w:pPr>
            <w:r>
              <w:rPr>
                <w:rFonts w:hint="default" w:ascii="Arial" w:hAnsi="Arial" w:cs="Arial" w:eastAsiaTheme="minorEastAsia"/>
                <w:sz w:val="21"/>
                <w:szCs w:val="21"/>
              </w:rPr>
              <w:t>First-level operation directory, through the “←</w:t>
            </w:r>
            <w:r>
              <w:rPr>
                <w:rFonts w:hint="default" w:ascii="Arial" w:hAnsi="Arial" w:cs="Arial"/>
                <w:sz w:val="21"/>
                <w:szCs w:val="21"/>
                <w:lang w:val="en-US" w:eastAsia="zh-CN"/>
              </w:rPr>
              <w:t>”</w:t>
            </w:r>
            <w:r>
              <w:rPr>
                <w:rFonts w:hint="default" w:ascii="Arial" w:hAnsi="Arial" w:cs="Arial" w:eastAsiaTheme="minorEastAsia"/>
                <w:sz w:val="21"/>
                <w:szCs w:val="21"/>
              </w:rPr>
              <w:t>→” key to select these functions, when these functions are selected, press the “↑</w:t>
            </w:r>
            <w:r>
              <w:rPr>
                <w:rFonts w:hint="default" w:ascii="Arial" w:hAnsi="Arial" w:cs="Arial"/>
                <w:sz w:val="21"/>
                <w:szCs w:val="21"/>
                <w:lang w:val="en-US" w:eastAsia="zh-CN"/>
              </w:rPr>
              <w:t>”</w:t>
            </w:r>
            <w:r>
              <w:rPr>
                <w:rFonts w:hint="default" w:ascii="Arial" w:hAnsi="Arial" w:cs="Arial" w:eastAsiaTheme="minorEastAsia"/>
                <w:sz w:val="21"/>
                <w:szCs w:val="21"/>
              </w:rPr>
              <w:t>↓”" key to select the parameters of the corresponding functions</w:t>
            </w:r>
            <w:r>
              <w:rPr>
                <w:rFonts w:hint="default" w:ascii="Arial" w:hAnsi="Arial" w:cs="Arial"/>
                <w:sz w:val="21"/>
                <w:szCs w:val="21"/>
                <w:lang w:val="en-US" w:eastAsia="zh-CN"/>
              </w:rPr>
              <w:t>.</w:t>
            </w:r>
            <w:r>
              <w:rPr>
                <w:rFonts w:hint="default" w:ascii="Arial" w:hAnsi="Arial" w:cs="Arial" w:eastAsiaTheme="minorEastAsia"/>
                <w:sz w:val="21"/>
                <w:szCs w:val="21"/>
              </w:rPr>
              <w:t xml:space="preserve"> </w:t>
            </w:r>
          </w:p>
          <w:p>
            <w:pPr>
              <w:keepNext w:val="0"/>
              <w:keepLines w:val="0"/>
              <w:pageBreakBefore w:val="0"/>
              <w:widowControl w:val="0"/>
              <w:kinsoku/>
              <w:wordWrap/>
              <w:overflowPunct/>
              <w:topLinePunct w:val="0"/>
              <w:autoSpaceDE/>
              <w:autoSpaceDN/>
              <w:bidi w:val="0"/>
              <w:adjustRightInd/>
              <w:snapToGrid/>
              <w:ind w:left="0" w:hanging="420" w:hangingChars="20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drawing>
                <wp:anchor distT="0" distB="0" distL="114300" distR="114300" simplePos="0" relativeHeight="251687936" behindDoc="0" locked="0" layoutInCell="1" allowOverlap="1">
                  <wp:simplePos x="0" y="0"/>
                  <wp:positionH relativeFrom="column">
                    <wp:posOffset>8255</wp:posOffset>
                  </wp:positionH>
                  <wp:positionV relativeFrom="paragraph">
                    <wp:posOffset>202565</wp:posOffset>
                  </wp:positionV>
                  <wp:extent cx="152400" cy="241300"/>
                  <wp:effectExtent l="1905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1" cstate="print"/>
                          <a:srcRect/>
                          <a:stretch>
                            <a:fillRect/>
                          </a:stretch>
                        </pic:blipFill>
                        <pic:spPr>
                          <a:xfrm>
                            <a:off x="0" y="0"/>
                            <a:ext cx="152400" cy="241300"/>
                          </a:xfrm>
                          <a:prstGeom prst="rect">
                            <a:avLst/>
                          </a:prstGeom>
                          <a:noFill/>
                          <a:ln w="9525">
                            <a:noFill/>
                            <a:miter lim="800000"/>
                            <a:headEnd/>
                            <a:tailEnd/>
                          </a:ln>
                        </pic:spPr>
                      </pic:pic>
                    </a:graphicData>
                  </a:graphic>
                </wp:anchor>
              </w:drawing>
            </w:r>
            <w:r>
              <w:rPr>
                <w:rFonts w:hint="default" w:ascii="Arial" w:hAnsi="Arial" w:cs="Arial" w:eastAsiaTheme="minorEastAsia"/>
                <w:sz w:val="21"/>
                <w:szCs w:val="21"/>
              </w:rPr>
              <w:t xml:space="preserve">   </w:t>
            </w:r>
            <w:r>
              <w:rPr>
                <w:rFonts w:hint="default" w:ascii="Arial" w:hAnsi="Arial" w:cs="Arial" w:eastAsiaTheme="minorEastAsia"/>
                <w:color w:val="FF0000"/>
                <w:sz w:val="21"/>
                <w:szCs w:val="21"/>
              </w:rPr>
              <w:t>Tip: The cursor can quickly jump to the</w:t>
            </w:r>
            <w:r>
              <w:rPr>
                <w:rFonts w:hint="default" w:ascii="Arial" w:hAnsi="Arial" w:cs="Arial"/>
                <w:color w:val="FF0000"/>
                <w:sz w:val="21"/>
                <w:szCs w:val="21"/>
                <w:lang w:val="en-US" w:eastAsia="zh-CN"/>
              </w:rPr>
              <w:t xml:space="preserve"> </w:t>
            </w:r>
            <w:r>
              <w:rPr>
                <w:rFonts w:hint="default" w:ascii="Arial" w:hAnsi="Arial" w:cs="Arial"/>
                <w:sz w:val="21"/>
                <w:szCs w:val="21"/>
              </w:rPr>
              <w:drawing>
                <wp:inline distT="0" distB="0" distL="114300" distR="114300">
                  <wp:extent cx="1016000" cy="313690"/>
                  <wp:effectExtent l="0" t="0" r="12700" b="1016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2"/>
                          <a:stretch>
                            <a:fillRect/>
                          </a:stretch>
                        </pic:blipFill>
                        <pic:spPr>
                          <a:xfrm>
                            <a:off x="0" y="0"/>
                            <a:ext cx="1016000" cy="313690"/>
                          </a:xfrm>
                          <a:prstGeom prst="rect">
                            <a:avLst/>
                          </a:prstGeom>
                          <a:noFill/>
                          <a:ln w="9525">
                            <a:noFill/>
                          </a:ln>
                        </pic:spPr>
                      </pic:pic>
                    </a:graphicData>
                  </a:graphic>
                </wp:inline>
              </w:drawing>
            </w:r>
            <w:r>
              <w:rPr>
                <w:rFonts w:hint="default" w:ascii="Arial" w:hAnsi="Arial" w:cs="Arial" w:eastAsiaTheme="minorEastAsia"/>
                <w:color w:val="FF0000"/>
                <w:sz w:val="21"/>
                <w:szCs w:val="21"/>
              </w:rPr>
              <w:t xml:space="preserve">  button by pressing the "</w:t>
            </w:r>
            <w:r>
              <w:rPr>
                <w:rFonts w:hint="default" w:ascii="Arial" w:hAnsi="Arial" w:cs="Arial"/>
                <w:color w:val="FF0000"/>
                <w:sz w:val="21"/>
                <w:szCs w:val="21"/>
                <w:lang w:val="en-US" w:eastAsia="zh-CN"/>
              </w:rPr>
              <w:t>Enter</w:t>
            </w:r>
            <w:r>
              <w:rPr>
                <w:rFonts w:hint="default" w:ascii="Arial" w:hAnsi="Arial" w:cs="Arial" w:eastAsiaTheme="minorEastAsia"/>
                <w:color w:val="FF0000"/>
                <w:sz w:val="21"/>
                <w:szCs w:val="21"/>
              </w:rPr>
              <w:t>" button under the first-level operating directory, which can quickly start the measurement.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7" w:hRule="atLeast"/>
        </w:trPr>
        <w:tc>
          <w:tcPr>
            <w:tcW w:w="1477" w:type="dxa"/>
            <w:tcBorders>
              <w:bottom w:val="single" w:color="000000" w:sz="6" w:space="0"/>
              <w:right w:val="single" w:color="000000" w:sz="6" w:space="0"/>
            </w:tcBorders>
            <w:shd w:val="clear" w:color="auto" w:fill="FFFFFF" w:themeFill="background1"/>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Product No.</w:t>
            </w:r>
          </w:p>
        </w:tc>
        <w:tc>
          <w:tcPr>
            <w:tcW w:w="6721" w:type="dxa"/>
            <w:tcBorders>
              <w:left w:val="single" w:color="000000" w:sz="6" w:space="0"/>
              <w:bottom w:val="single" w:color="000000" w:sz="6" w:space="0"/>
            </w:tcBorders>
            <w:shd w:val="clear" w:color="auto" w:fill="FFFFFF" w:themeFill="background1"/>
            <w:vAlign w:val="center"/>
          </w:tcPr>
          <w:p>
            <w:pPr>
              <w:rPr>
                <w:rFonts w:hint="default" w:ascii="Arial" w:hAnsi="Arial" w:cs="Arial" w:eastAsiaTheme="minorEastAsia"/>
                <w:sz w:val="21"/>
                <w:szCs w:val="21"/>
                <w:lang w:val="en-US" w:eastAsia="zh-CN"/>
              </w:rPr>
            </w:pPr>
            <w:r>
              <w:rPr>
                <w:rFonts w:hint="default" w:ascii="Arial" w:hAnsi="Arial" w:cs="Arial" w:eastAsiaTheme="minorEastAsia"/>
                <w:sz w:val="21"/>
                <w:szCs w:val="21"/>
              </w:rPr>
              <w:t xml:space="preserve">Set the </w:t>
            </w:r>
            <w:r>
              <w:rPr>
                <w:rFonts w:hint="default" w:ascii="Arial" w:hAnsi="Arial" w:cs="Arial"/>
                <w:sz w:val="21"/>
                <w:szCs w:val="21"/>
                <w:lang w:val="en-US" w:eastAsia="zh-CN"/>
              </w:rPr>
              <w:t>test</w:t>
            </w:r>
            <w:r>
              <w:rPr>
                <w:rFonts w:hint="default" w:ascii="Arial" w:hAnsi="Arial" w:cs="Arial" w:eastAsiaTheme="minorEastAsia"/>
                <w:sz w:val="21"/>
                <w:szCs w:val="21"/>
              </w:rPr>
              <w:t xml:space="preserve"> number for this </w:t>
            </w:r>
            <w:r>
              <w:rPr>
                <w:rFonts w:hint="default" w:ascii="Arial" w:hAnsi="Arial" w:cs="Arial"/>
                <w:sz w:val="21"/>
                <w:szCs w:val="21"/>
                <w:lang w:val="en-US" w:eastAsia="zh-CN"/>
              </w:rPr>
              <w:t>testing</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1" w:hRule="atLeast"/>
        </w:trPr>
        <w:tc>
          <w:tcPr>
            <w:tcW w:w="1477" w:type="dxa"/>
            <w:tcBorders>
              <w:top w:val="single" w:color="000000" w:sz="6" w:space="0"/>
              <w:bottom w:val="single" w:color="000000" w:sz="6" w:space="0"/>
              <w:right w:val="single" w:color="000000" w:sz="6" w:space="0"/>
            </w:tcBorders>
            <w:shd w:val="clear" w:color="auto" w:fill="FFFFFF" w:themeFill="background1"/>
            <w:vAlign w:val="center"/>
          </w:tcPr>
          <w:p>
            <w:pPr>
              <w:jc w:val="center"/>
              <w:rPr>
                <w:rFonts w:hint="default" w:ascii="Arial" w:hAnsi="Arial" w:cs="Arial"/>
                <w:sz w:val="21"/>
                <w:szCs w:val="21"/>
                <w:lang w:val="en-US" w:eastAsia="zh-CN"/>
              </w:rPr>
            </w:pPr>
            <w:r>
              <w:rPr>
                <w:rFonts w:hint="default" w:ascii="Arial" w:hAnsi="Arial" w:cs="Arial"/>
                <w:sz w:val="21"/>
                <w:szCs w:val="21"/>
                <w:lang w:val="en-US" w:eastAsia="zh-CN"/>
              </w:rPr>
              <w:t>Rated HV</w:t>
            </w:r>
          </w:p>
          <w:p>
            <w:pPr>
              <w:jc w:val="center"/>
              <w:rPr>
                <w:rFonts w:hint="default" w:ascii="Arial" w:hAnsi="Arial" w:cs="Arial"/>
                <w:sz w:val="21"/>
                <w:szCs w:val="21"/>
                <w:lang w:val="en-US" w:eastAsia="zh-CN"/>
              </w:rPr>
            </w:pPr>
          </w:p>
          <w:p>
            <w:pPr>
              <w:jc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Rated LV</w:t>
            </w:r>
          </w:p>
        </w:tc>
        <w:tc>
          <w:tcPr>
            <w:tcW w:w="6721" w:type="dxa"/>
            <w:tcBorders>
              <w:top w:val="single" w:color="000000" w:sz="6" w:space="0"/>
              <w:left w:val="single" w:color="000000" w:sz="6" w:space="0"/>
              <w:bottom w:val="single" w:color="000000" w:sz="6" w:space="0"/>
            </w:tcBorders>
            <w:shd w:val="clear" w:color="auto" w:fill="FFFFFF" w:themeFill="background1"/>
            <w:vAlign w:val="center"/>
          </w:tcPr>
          <w:p>
            <w:pPr>
              <w:rPr>
                <w:rFonts w:hint="default" w:ascii="Arial" w:hAnsi="Arial" w:cs="Arial" w:eastAsiaTheme="minorEastAsia"/>
                <w:sz w:val="21"/>
                <w:szCs w:val="21"/>
              </w:rPr>
            </w:pPr>
            <w:r>
              <w:rPr>
                <w:rFonts w:hint="default" w:ascii="Arial" w:hAnsi="Arial" w:cs="Arial" w:eastAsiaTheme="minorEastAsia"/>
                <w:sz w:val="21"/>
                <w:szCs w:val="21"/>
              </w:rPr>
              <w:t>Set the rated high and low voltage values of the tested products. The high and low voltage values can be input according to the actual voltage value, or according to the actual situation, according to the actual proportional relationship.</w:t>
            </w:r>
          </w:p>
          <w:p>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outlineLvl w:val="9"/>
              <w:rPr>
                <w:rFonts w:hint="default" w:ascii="Arial" w:hAnsi="Arial" w:cs="Arial" w:eastAsiaTheme="minorEastAsia"/>
                <w:sz w:val="21"/>
                <w:szCs w:val="21"/>
                <w:lang w:val="en-US" w:eastAsia="zh-CN"/>
              </w:rPr>
            </w:pPr>
            <w:r>
              <w:rPr>
                <w:rFonts w:hint="default" w:ascii="Arial" w:hAnsi="Arial" w:cs="Arial"/>
                <w:sz w:val="21"/>
                <w:szCs w:val="21"/>
              </w:rPr>
              <mc:AlternateContent>
                <mc:Choice Requires="wps">
                  <w:drawing>
                    <wp:anchor distT="0" distB="0" distL="114300" distR="114300" simplePos="0" relativeHeight="252185600" behindDoc="0" locked="0" layoutInCell="1" allowOverlap="1">
                      <wp:simplePos x="0" y="0"/>
                      <wp:positionH relativeFrom="column">
                        <wp:posOffset>-14605</wp:posOffset>
                      </wp:positionH>
                      <wp:positionV relativeFrom="paragraph">
                        <wp:posOffset>8890</wp:posOffset>
                      </wp:positionV>
                      <wp:extent cx="494665" cy="243840"/>
                      <wp:effectExtent l="4445" t="5080" r="15240" b="17780"/>
                      <wp:wrapNone/>
                      <wp:docPr id="27" name="文本框 27"/>
                      <wp:cNvGraphicFramePr/>
                      <a:graphic xmlns:a="http://schemas.openxmlformats.org/drawingml/2006/main">
                        <a:graphicData uri="http://schemas.microsoft.com/office/word/2010/wordprocessingShape">
                          <wps:wsp>
                            <wps:cNvSpPr txBox="1"/>
                            <wps:spPr>
                              <a:xfrm>
                                <a:off x="1711325" y="7799705"/>
                                <a:ext cx="494665" cy="243840"/>
                              </a:xfrm>
                              <a:prstGeom prst="rect">
                                <a:avLst/>
                              </a:prstGeom>
                              <a:solidFill>
                                <a:schemeClr val="tx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ascii="Arial" w:hAnsi="Arial" w:cs="Arial"/>
                                      <w:color w:val="EEECE1" w:themeColor="background2"/>
                                      <w:sz w:val="18"/>
                                      <w:szCs w:val="18"/>
                                      <w:lang w:val="en-US" w:eastAsia="zh-CN"/>
                                      <w14:textFill>
                                        <w14:solidFill>
                                          <w14:schemeClr w14:val="bg2"/>
                                        </w14:solidFill>
                                      </w14:textFill>
                                    </w:rPr>
                                    <w:t>Note</w:t>
                                  </w:r>
                                  <w:r>
                                    <w:rPr>
                                      <w:rFonts w:hint="eastAsia"/>
                                      <w:lang w:val="en-US" w:eastAsia="zh-CN"/>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0.7pt;height:19.2pt;width:38.95pt;z-index:252185600;mso-width-relative:page;mso-height-relative:page;" fillcolor="#000000 [3213]" filled="t" stroked="t" coordsize="21600,21600" o:gfxdata="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lkY+NgAAAAGAQAADwAAAAAAAAABACAAAAAiAAAAZHJzL2Rvd25yZXYueG1sUEsB&#10;AhQAFAAAAAgAh07iQHMk6LFnAgAAxAQAAA4AAAAAAAAAAQAgAAAAJwEAAGRycy9lMm9Eb2MueG1s&#10;UEsFBgAAAAAGAAYAWQEAAAAGA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ascii="Arial" w:hAnsi="Arial" w:cs="Arial"/>
                                <w:color w:val="EEECE1" w:themeColor="background2"/>
                                <w:sz w:val="18"/>
                                <w:szCs w:val="18"/>
                                <w:lang w:val="en-US" w:eastAsia="zh-CN"/>
                                <w14:textFill>
                                  <w14:solidFill>
                                    <w14:schemeClr w14:val="bg2"/>
                                  </w14:solidFill>
                                </w14:textFill>
                              </w:rPr>
                              <w:t>Note</w:t>
                            </w:r>
                            <w:r>
                              <w:rPr>
                                <w:rFonts w:hint="eastAsia"/>
                                <w:lang w:val="en-US" w:eastAsia="zh-CN"/>
                              </w:rPr>
                              <w:t>e</w:t>
                            </w:r>
                          </w:p>
                        </w:txbxContent>
                      </v:textbox>
                    </v:shape>
                  </w:pict>
                </mc:Fallback>
              </mc:AlternateContent>
            </w:r>
            <w:r>
              <w:rPr>
                <w:rFonts w:hint="default" w:ascii="Arial" w:hAnsi="Arial" w:cs="Arial"/>
                <w:sz w:val="21"/>
                <w:szCs w:val="21"/>
                <w:lang w:val="en-US" w:eastAsia="zh-CN"/>
              </w:rPr>
              <w:t xml:space="preserve"> </w:t>
            </w:r>
            <w:r>
              <w:rPr>
                <w:rFonts w:hint="default" w:ascii="Arial" w:hAnsi="Arial" w:cs="Arial" w:eastAsiaTheme="minorEastAsia"/>
                <w:sz w:val="21"/>
                <w:szCs w:val="21"/>
              </w:rPr>
              <w:t>Only when the rated high, low voltage, tap spacing and rated tap input are correct, can the test results correctly calculate the current tap gear value and error value</w:t>
            </w:r>
            <w:r>
              <w:rPr>
                <w:rFonts w:hint="default"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477" w:type="dxa"/>
            <w:tcBorders>
              <w:top w:val="single" w:color="000000" w:sz="6" w:space="0"/>
              <w:bottom w:val="single" w:color="000000" w:sz="6" w:space="0"/>
              <w:right w:val="single" w:color="000000" w:sz="6" w:space="0"/>
            </w:tcBorders>
            <w:shd w:val="clear" w:color="auto" w:fill="FFFFFF" w:themeFill="background1"/>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Tap</w:t>
            </w:r>
          </w:p>
        </w:tc>
        <w:tc>
          <w:tcPr>
            <w:tcW w:w="6721" w:type="dxa"/>
            <w:tcBorders>
              <w:top w:val="single" w:color="000000" w:sz="6" w:space="0"/>
              <w:left w:val="single" w:color="000000" w:sz="6" w:space="0"/>
              <w:bottom w:val="single" w:color="000000" w:sz="6" w:space="0"/>
            </w:tcBorders>
            <w:shd w:val="clear" w:color="auto" w:fill="FFFFFF" w:themeFill="background1"/>
            <w:vAlign w:val="center"/>
          </w:tcPr>
          <w:p>
            <w:pPr>
              <w:rPr>
                <w:rFonts w:hint="default" w:ascii="Arial" w:hAnsi="Arial" w:cs="Arial" w:eastAsiaTheme="minorEastAsia"/>
                <w:sz w:val="21"/>
                <w:szCs w:val="21"/>
              </w:rPr>
            </w:pPr>
            <w:r>
              <w:rPr>
                <w:rFonts w:hint="default" w:ascii="Arial" w:hAnsi="Arial" w:cs="Arial" w:eastAsiaTheme="minorEastAsia"/>
                <w:sz w:val="21"/>
                <w:szCs w:val="21"/>
              </w:rPr>
              <w:t>Set the tap spacing and rated tap of the tested product. For the test product without tap, the rated tap input is 00 or 01.</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477" w:type="dxa"/>
            <w:tcBorders>
              <w:top w:val="single" w:color="000000" w:sz="6" w:space="0"/>
              <w:bottom w:val="single" w:color="000000" w:themeColor="text1" w:sz="4" w:space="0"/>
              <w:right w:val="single" w:color="000000" w:sz="6" w:space="0"/>
            </w:tcBorders>
            <w:shd w:val="clear" w:color="auto" w:fill="FFFFFF" w:themeFill="background1"/>
            <w:vAlign w:val="center"/>
          </w:tcPr>
          <w:p>
            <w:pPr>
              <w:jc w:val="center"/>
              <w:rPr>
                <w:rFonts w:hint="default" w:ascii="Arial" w:hAnsi="Arial" w:cs="Arial" w:eastAsiaTheme="minorEastAsia"/>
                <w:sz w:val="21"/>
                <w:szCs w:val="21"/>
              </w:rPr>
            </w:pPr>
            <w:r>
              <w:rPr>
                <w:rFonts w:hint="default" w:ascii="Arial" w:hAnsi="Arial" w:cs="Arial"/>
                <w:sz w:val="21"/>
                <w:szCs w:val="21"/>
                <w:lang w:val="en-US" w:eastAsia="zh-CN"/>
              </w:rPr>
              <w:t>Group</w:t>
            </w:r>
          </w:p>
        </w:tc>
        <w:tc>
          <w:tcPr>
            <w:tcW w:w="6721" w:type="dxa"/>
            <w:tcBorders>
              <w:top w:val="single" w:color="000000" w:sz="6" w:space="0"/>
              <w:left w:val="single" w:color="000000" w:sz="6" w:space="0"/>
              <w:bottom w:val="single" w:color="000000" w:themeColor="text1" w:sz="4" w:space="0"/>
            </w:tcBorders>
            <w:shd w:val="clear" w:color="auto" w:fill="FFFFFF" w:themeFill="background1"/>
            <w:vAlign w:val="center"/>
          </w:tcPr>
          <w:p>
            <w:pPr>
              <w:rPr>
                <w:rFonts w:hint="default" w:ascii="Arial" w:hAnsi="Arial" w:cs="Arial" w:eastAsiaTheme="minorEastAsia"/>
                <w:sz w:val="21"/>
                <w:szCs w:val="21"/>
              </w:rPr>
            </w:pPr>
            <w:r>
              <w:rPr>
                <w:rFonts w:hint="default" w:ascii="Arial" w:hAnsi="Arial" w:cs="Arial" w:eastAsiaTheme="minorEastAsia"/>
                <w:sz w:val="21"/>
                <w:szCs w:val="21"/>
              </w:rPr>
              <w:t>Set up the connection mode and connection group of the tested products</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477" w:type="dxa"/>
            <w:tcBorders>
              <w:bottom w:val="single" w:color="000000" w:sz="6" w:space="0"/>
              <w:right w:val="single" w:color="000000" w:sz="6" w:space="0"/>
            </w:tcBorders>
            <w:shd w:val="clear" w:color="auto" w:fill="FFFFFF" w:themeFill="background1"/>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 xml:space="preserve"> Group</w:t>
            </w:r>
          </w:p>
        </w:tc>
        <w:tc>
          <w:tcPr>
            <w:tcW w:w="6721" w:type="dxa"/>
            <w:tcBorders>
              <w:left w:val="single" w:color="000000" w:sz="6" w:space="0"/>
              <w:bottom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360" w:lineRule="auto"/>
              <w:ind w:firstLine="840" w:firstLineChars="400"/>
              <w:textAlignment w:val="auto"/>
              <w:outlineLvl w:val="9"/>
              <w:rPr>
                <w:rFonts w:hint="default" w:ascii="Arial" w:hAnsi="Arial" w:cs="Arial" w:eastAsiaTheme="minorEastAsia"/>
                <w:sz w:val="21"/>
                <w:szCs w:val="21"/>
              </w:rPr>
            </w:pPr>
            <w:r>
              <w:rPr>
                <w:rFonts w:hint="default" w:ascii="Arial" w:hAnsi="Arial" w:cs="Arial"/>
                <w:sz w:val="21"/>
                <w:szCs w:val="21"/>
              </w:rPr>
              <mc:AlternateContent>
                <mc:Choice Requires="wps">
                  <w:drawing>
                    <wp:anchor distT="0" distB="0" distL="114300" distR="114300" simplePos="0" relativeHeight="252713984" behindDoc="0" locked="0" layoutInCell="1" allowOverlap="1">
                      <wp:simplePos x="0" y="0"/>
                      <wp:positionH relativeFrom="column">
                        <wp:posOffset>-38735</wp:posOffset>
                      </wp:positionH>
                      <wp:positionV relativeFrom="paragraph">
                        <wp:posOffset>0</wp:posOffset>
                      </wp:positionV>
                      <wp:extent cx="494665" cy="243840"/>
                      <wp:effectExtent l="4445" t="5080" r="15240" b="17780"/>
                      <wp:wrapNone/>
                      <wp:docPr id="33" name="文本框 33"/>
                      <wp:cNvGraphicFramePr/>
                      <a:graphic xmlns:a="http://schemas.openxmlformats.org/drawingml/2006/main">
                        <a:graphicData uri="http://schemas.microsoft.com/office/word/2010/wordprocessingShape">
                          <wps:wsp>
                            <wps:cNvSpPr txBox="1"/>
                            <wps:spPr>
                              <a:xfrm>
                                <a:off x="0" y="0"/>
                                <a:ext cx="494665" cy="243840"/>
                              </a:xfrm>
                              <a:prstGeom prst="rect">
                                <a:avLst/>
                              </a:prstGeom>
                              <a:solidFill>
                                <a:schemeClr val="tx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ascii="Arial" w:hAnsi="Arial" w:cs="Arial"/>
                                      <w:color w:val="EEECE1" w:themeColor="background2"/>
                                      <w:sz w:val="18"/>
                                      <w:szCs w:val="18"/>
                                      <w:lang w:val="en-US" w:eastAsia="zh-CN"/>
                                      <w14:textFill>
                                        <w14:solidFill>
                                          <w14:schemeClr w14:val="bg2"/>
                                        </w14:solidFill>
                                      </w14:textFill>
                                    </w:rPr>
                                    <w:t>Note</w:t>
                                  </w:r>
                                  <w:r>
                                    <w:rPr>
                                      <w:rFonts w:hint="eastAsia"/>
                                      <w:lang w:val="en-US" w:eastAsia="zh-CN"/>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0pt;height:19.2pt;width:38.95pt;z-index:252713984;mso-width-relative:page;mso-height-relative:page;" fillcolor="#000000 [3213]" filled="t" stroked="t" coordsize="21600,21600" o:gfxdata="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iXjoXX&#10;AAAABQEAAA8AAAAAAAAAAQAgAAAAIgAAAGRycy9kb3ducmV2LnhtbFBLAQIUABQAAAAIAIdO4kCH&#10;Uf99WgIAALgEAAAOAAAAAAAAAAEAIAAAACYBAABkcnMvZTJvRG9jLnhtbFBLBQYAAAAABgAGAFkB&#10;AADyBQ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ascii="Arial" w:hAnsi="Arial" w:cs="Arial"/>
                                <w:color w:val="EEECE1" w:themeColor="background2"/>
                                <w:sz w:val="18"/>
                                <w:szCs w:val="18"/>
                                <w:lang w:val="en-US" w:eastAsia="zh-CN"/>
                                <w14:textFill>
                                  <w14:solidFill>
                                    <w14:schemeClr w14:val="bg2"/>
                                  </w14:solidFill>
                                </w14:textFill>
                              </w:rPr>
                              <w:t>Note</w:t>
                            </w:r>
                            <w:r>
                              <w:rPr>
                                <w:rFonts w:hint="eastAsia"/>
                                <w:lang w:val="en-US" w:eastAsia="zh-CN"/>
                              </w:rPr>
                              <w:t>e</w:t>
                            </w:r>
                          </w:p>
                        </w:txbxContent>
                      </v:textbox>
                    </v:shape>
                  </w:pict>
                </mc:Fallback>
              </mc:AlternateContent>
            </w:r>
            <w:r>
              <w:rPr>
                <w:rFonts w:hint="default" w:ascii="Arial" w:hAnsi="Arial" w:cs="Arial" w:eastAsiaTheme="minorEastAsia"/>
                <w:sz w:val="21"/>
                <w:szCs w:val="21"/>
              </w:rPr>
              <w:t>When the user chooses the known connection mode, the measurement and</w:t>
            </w:r>
          </w:p>
          <w:p>
            <w:pPr>
              <w:ind w:left="0" w:leftChars="0" w:firstLine="0" w:firstLineChars="0"/>
              <w:rPr>
                <w:rFonts w:hint="default" w:ascii="Arial" w:hAnsi="Arial" w:cs="Arial" w:eastAsiaTheme="minorEastAsia"/>
                <w:sz w:val="21"/>
                <w:szCs w:val="21"/>
              </w:rPr>
            </w:pPr>
            <w:r>
              <w:rPr>
                <w:rFonts w:hint="default" w:ascii="Arial" w:hAnsi="Arial" w:cs="Arial" w:eastAsiaTheme="minorEastAsia"/>
                <w:sz w:val="21"/>
                <w:szCs w:val="21"/>
              </w:rPr>
              <w:t xml:space="preserve"> display of the instrument are based on the user's input. When the user chooses the "unknown" connection mode, the instrument automatically determines the connection mode. If both the high and low voltage sides choose the "unknown" connection mode, the measurement results do not show the connection mode. For the connection group, the user can choose according to the actual situation. If the connection group is unknown, the user can choose "automatic", which can be judged automatically by the instrument. In the menu of "blind measurement function", the connection group is fixed as "automatic" and can not be changed.</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477" w:type="dxa"/>
            <w:tcBorders>
              <w:top w:val="single" w:color="000000" w:sz="6" w:space="0"/>
              <w:right w:val="single" w:color="000000" w:sz="6" w:space="0"/>
            </w:tcBorders>
            <w:shd w:val="clear" w:color="auto" w:fill="FFFFFF" w:themeFill="background1"/>
            <w:vAlign w:val="center"/>
          </w:tcPr>
          <w:p>
            <w:pPr>
              <w:jc w:val="center"/>
              <w:rPr>
                <w:rFonts w:hint="default" w:ascii="Arial" w:hAnsi="Arial" w:cs="Arial" w:eastAsiaTheme="minorEastAsia"/>
                <w:sz w:val="21"/>
                <w:szCs w:val="21"/>
              </w:rPr>
            </w:pPr>
            <w:r>
              <w:rPr>
                <w:rFonts w:hint="default" w:ascii="Arial" w:hAnsi="Arial" w:cs="Arial"/>
                <w:sz w:val="21"/>
                <w:szCs w:val="21"/>
                <w:lang w:val="en-US" w:eastAsia="zh-CN"/>
              </w:rPr>
              <w:t>Test</w:t>
            </w:r>
            <w:r>
              <w:rPr>
                <w:rFonts w:hint="default" w:ascii="Arial" w:hAnsi="Arial" w:cs="Arial" w:eastAsiaTheme="minorEastAsia"/>
                <w:sz w:val="21"/>
                <w:szCs w:val="21"/>
              </w:rPr>
              <w:t xml:space="preserve"> method</w:t>
            </w:r>
          </w:p>
        </w:tc>
        <w:tc>
          <w:tcPr>
            <w:tcW w:w="6721" w:type="dxa"/>
            <w:tcBorders>
              <w:top w:val="single" w:color="000000" w:sz="6" w:space="0"/>
              <w:left w:val="single" w:color="000000" w:sz="6" w:space="0"/>
            </w:tcBorders>
            <w:shd w:val="clear" w:color="auto" w:fill="FFFFFF" w:themeFill="background1"/>
            <w:vAlign w:val="center"/>
          </w:tcPr>
          <w:p>
            <w:pPr>
              <w:ind w:left="0" w:leftChars="0" w:firstLine="0" w:firstLineChars="0"/>
              <w:rPr>
                <w:rFonts w:hint="default" w:ascii="Arial" w:hAnsi="Arial" w:cs="Arial" w:eastAsiaTheme="minorEastAsia"/>
                <w:sz w:val="21"/>
                <w:szCs w:val="21"/>
                <w:lang w:val="en-US" w:eastAsia="zh-CN"/>
              </w:rPr>
            </w:pPr>
            <w:r>
              <w:rPr>
                <w:rFonts w:hint="default" w:ascii="Arial" w:hAnsi="Arial" w:cs="Arial" w:eastAsiaTheme="minorEastAsia"/>
                <w:sz w:val="21"/>
                <w:szCs w:val="21"/>
              </w:rPr>
              <w:t>Choose different ways of measurement</w:t>
            </w:r>
            <w:r>
              <w:rPr>
                <w:rFonts w:hint="default" w:ascii="Arial" w:hAnsi="Arial" w:cs="Arial"/>
                <w:sz w:val="21"/>
                <w:szCs w:val="21"/>
                <w:lang w:val="en-US" w:eastAsia="zh-CN"/>
              </w:rPr>
              <w:t>.</w:t>
            </w:r>
            <w:r>
              <w:rPr>
                <w:rFonts w:hint="eastAsia" w:ascii="Arial" w:hAnsi="Arial" w:cs="Arial"/>
                <w:sz w:val="21"/>
                <w:szCs w:val="21"/>
                <w:lang w:val="en-US" w:eastAsia="zh-CN"/>
              </w:rPr>
              <w:t>.</w:t>
            </w:r>
          </w:p>
          <w:p>
            <w:pPr>
              <w:ind w:left="0" w:leftChars="0" w:firstLine="0" w:firstLineChars="0"/>
              <w:rPr>
                <w:rFonts w:hint="default" w:ascii="Arial" w:hAnsi="Arial" w:cs="Arial" w:eastAsiaTheme="minorEastAsia"/>
                <w:sz w:val="21"/>
                <w:szCs w:val="21"/>
              </w:rPr>
            </w:pPr>
            <w:r>
              <w:rPr>
                <w:rFonts w:hint="default" w:ascii="Arial" w:hAnsi="Arial" w:cs="Arial" w:eastAsiaTheme="minorEastAsia"/>
                <w:sz w:val="21"/>
                <w:szCs w:val="21"/>
              </w:rPr>
              <w:t>Three phase ratio: according to the set of high and low voltage connection mode and connection group, three phase simultaneous measurement of conversion ratio.</w:t>
            </w:r>
          </w:p>
          <w:p>
            <w:pPr>
              <w:ind w:left="0" w:leftChars="0" w:firstLine="0" w:firstLineChars="0"/>
              <w:rPr>
                <w:rFonts w:hint="default" w:ascii="Arial" w:hAnsi="Arial" w:cs="Arial" w:eastAsiaTheme="minorEastAsia"/>
                <w:sz w:val="21"/>
                <w:szCs w:val="21"/>
              </w:rPr>
            </w:pPr>
            <w:r>
              <w:rPr>
                <w:rFonts w:hint="default" w:ascii="Arial" w:hAnsi="Arial" w:cs="Arial" w:eastAsiaTheme="minorEastAsia"/>
                <w:sz w:val="21"/>
                <w:szCs w:val="21"/>
              </w:rPr>
              <w:t>Group test: only measure the join group.</w:t>
            </w:r>
          </w:p>
          <w:p>
            <w:pPr>
              <w:ind w:left="0" w:leftChars="0" w:firstLine="0" w:firstLineChars="0"/>
              <w:rPr>
                <w:rFonts w:hint="default" w:ascii="Arial" w:hAnsi="Arial" w:cs="Arial" w:eastAsiaTheme="minorEastAsia"/>
                <w:sz w:val="21"/>
                <w:szCs w:val="21"/>
              </w:rPr>
            </w:pPr>
            <w:r>
              <w:rPr>
                <w:rFonts w:hint="default" w:ascii="Arial" w:hAnsi="Arial" w:cs="Arial" w:eastAsiaTheme="minorEastAsia"/>
                <w:sz w:val="21"/>
                <w:szCs w:val="21"/>
              </w:rPr>
              <w:t xml:space="preserve">Three-phase AB, three-phase BC, three-phase CA: According to the set high and low </w:t>
            </w:r>
            <w:r>
              <w:rPr>
                <w:rFonts w:hint="default" w:ascii="Arial" w:hAnsi="Arial" w:cs="Arial" w:eastAsiaTheme="minorEastAsia"/>
                <w:sz w:val="21"/>
                <w:szCs w:val="21"/>
              </w:rPr>
              <w:drawing>
                <wp:anchor distT="0" distB="0" distL="114300" distR="114300" simplePos="0" relativeHeight="252183552" behindDoc="0" locked="0" layoutInCell="1" allowOverlap="1">
                  <wp:simplePos x="0" y="0"/>
                  <wp:positionH relativeFrom="column">
                    <wp:posOffset>22225</wp:posOffset>
                  </wp:positionH>
                  <wp:positionV relativeFrom="paragraph">
                    <wp:posOffset>390525</wp:posOffset>
                  </wp:positionV>
                  <wp:extent cx="152400" cy="241300"/>
                  <wp:effectExtent l="0" t="0" r="0" b="6350"/>
                  <wp:wrapNone/>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31" cstate="print"/>
                          <a:srcRect/>
                          <a:stretch>
                            <a:fillRect/>
                          </a:stretch>
                        </pic:blipFill>
                        <pic:spPr>
                          <a:xfrm>
                            <a:off x="0" y="0"/>
                            <a:ext cx="152400" cy="241300"/>
                          </a:xfrm>
                          <a:prstGeom prst="rect">
                            <a:avLst/>
                          </a:prstGeom>
                          <a:noFill/>
                          <a:ln w="9525">
                            <a:noFill/>
                            <a:miter lim="800000"/>
                            <a:headEnd/>
                            <a:tailEnd/>
                          </a:ln>
                        </pic:spPr>
                      </pic:pic>
                    </a:graphicData>
                  </a:graphic>
                </wp:anchor>
              </w:drawing>
            </w:r>
            <w:r>
              <w:rPr>
                <w:rFonts w:hint="default" w:ascii="Arial" w:hAnsi="Arial" w:cs="Arial" w:eastAsiaTheme="minorEastAsia"/>
                <w:sz w:val="21"/>
                <w:szCs w:val="21"/>
              </w:rPr>
              <w:t>voltage connection mode and connection group, only for the selected phase ratio measurement.</w:t>
            </w:r>
          </w:p>
          <w:p>
            <w:pPr>
              <w:ind w:firstLine="315" w:firstLineChars="150"/>
              <w:rPr>
                <w:rFonts w:hint="default" w:ascii="Arial" w:hAnsi="Arial" w:cs="Arial" w:eastAsiaTheme="minorEastAsia"/>
                <w:color w:val="FF0000"/>
                <w:sz w:val="21"/>
                <w:szCs w:val="21"/>
              </w:rPr>
            </w:pPr>
            <w:r>
              <w:rPr>
                <w:rFonts w:hint="default" w:ascii="Arial" w:hAnsi="Arial" w:cs="Arial" w:eastAsiaTheme="minorEastAsia"/>
                <w:color w:val="FF0000"/>
                <w:sz w:val="21"/>
                <w:szCs w:val="21"/>
              </w:rPr>
              <w:t>Tip: this function is convenient for measuring and detecting only one phase, saving time.</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7" w:hRule="atLeast"/>
        </w:trPr>
        <w:tc>
          <w:tcPr>
            <w:tcW w:w="1477" w:type="dxa"/>
            <w:tcBorders>
              <w:bottom w:val="single" w:color="000000" w:themeColor="text1" w:sz="4" w:space="0"/>
            </w:tcBorders>
            <w:shd w:val="clear" w:color="auto" w:fill="FFFFFF" w:themeFill="background1"/>
            <w:vAlign w:val="center"/>
          </w:tcPr>
          <w:p>
            <w:pPr>
              <w:jc w:val="center"/>
              <w:rPr>
                <w:rFonts w:hint="default" w:ascii="Arial" w:hAnsi="Arial" w:cs="Arial" w:eastAsiaTheme="minorEastAsia"/>
                <w:sz w:val="21"/>
                <w:szCs w:val="21"/>
              </w:rPr>
            </w:pPr>
            <w:r>
              <w:rPr>
                <w:rFonts w:hint="default" w:ascii="Arial" w:hAnsi="Arial" w:cs="Arial" w:eastAsiaTheme="minorEastAsia"/>
                <w:sz w:val="21"/>
                <w:szCs w:val="21"/>
              </w:rPr>
              <w:t>2</w:t>
            </w:r>
          </w:p>
        </w:tc>
        <w:tc>
          <w:tcPr>
            <w:tcW w:w="6721" w:type="dxa"/>
            <w:tcBorders>
              <w:bottom w:val="single" w:color="000000" w:themeColor="text1" w:sz="4" w:space="0"/>
            </w:tcBorders>
            <w:shd w:val="clear" w:color="auto" w:fill="FFFFFF" w:themeFill="background1"/>
            <w:vAlign w:val="center"/>
          </w:tcPr>
          <w:p>
            <w:pPr>
              <w:rPr>
                <w:rFonts w:hint="default" w:ascii="Arial" w:hAnsi="Arial" w:cs="Arial" w:eastAsiaTheme="minorEastAsia"/>
                <w:sz w:val="21"/>
                <w:szCs w:val="21"/>
              </w:rPr>
            </w:pPr>
            <w:r>
              <w:rPr>
                <w:rFonts w:hint="default" w:ascii="Arial" w:hAnsi="Arial" w:cs="Arial" w:eastAsiaTheme="minorEastAsia"/>
                <w:sz w:val="21"/>
                <w:szCs w:val="21"/>
              </w:rPr>
              <w:t xml:space="preserve">Two level operation directory, corresponding to the first level operation directory. </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477"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lang w:val="en-US" w:eastAsia="zh-CN"/>
              </w:rPr>
            </w:pPr>
            <w:r>
              <w:rPr>
                <w:rFonts w:hint="eastAsia" w:ascii="Arial" w:hAnsi="Arial" w:cs="Arial"/>
                <w:b/>
                <w:bCs/>
                <w:sz w:val="21"/>
                <w:szCs w:val="21"/>
                <w:lang w:val="en-US" w:eastAsia="zh-CN"/>
              </w:rPr>
              <w:t>NO.</w:t>
            </w:r>
          </w:p>
        </w:tc>
        <w:tc>
          <w:tcPr>
            <w:tcW w:w="672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b/>
                <w:bCs/>
                <w:sz w:val="21"/>
                <w:szCs w:val="21"/>
                <w:lang w:val="en-US" w:eastAsia="zh-CN"/>
              </w:rPr>
              <w:t>I</w:t>
            </w:r>
            <w:r>
              <w:rPr>
                <w:rFonts w:hint="default" w:ascii="Arial" w:hAnsi="Arial" w:cs="Arial" w:eastAsiaTheme="minorEastAsia"/>
                <w:b/>
                <w:bCs/>
                <w:sz w:val="21"/>
                <w:szCs w:val="21"/>
              </w:rPr>
              <w:t>nstructions</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76" w:hRule="atLeast"/>
        </w:trPr>
        <w:tc>
          <w:tcPr>
            <w:tcW w:w="1477" w:type="dxa"/>
            <w:shd w:val="clear" w:color="auto" w:fill="FFFFFF" w:themeFill="background1"/>
            <w:vAlign w:val="center"/>
          </w:tcPr>
          <w:p>
            <w:pPr>
              <w:jc w:val="center"/>
              <w:rPr>
                <w:rFonts w:hint="default" w:ascii="Arial" w:hAnsi="Arial" w:cs="Arial" w:eastAsiaTheme="minorEastAsia"/>
                <w:sz w:val="21"/>
                <w:szCs w:val="21"/>
              </w:rPr>
            </w:pPr>
            <w:r>
              <w:rPr>
                <w:rFonts w:hint="default" w:ascii="Arial" w:hAnsi="Arial" w:cs="Arial" w:eastAsiaTheme="minorEastAsia"/>
                <w:sz w:val="21"/>
                <w:szCs w:val="21"/>
              </w:rPr>
              <w:t>2</w:t>
            </w:r>
          </w:p>
        </w:tc>
        <w:tc>
          <w:tcPr>
            <w:tcW w:w="6721" w:type="dxa"/>
            <w:shd w:val="clear" w:color="auto" w:fill="FFFFFF" w:themeFill="background1"/>
            <w:vAlign w:val="center"/>
          </w:tcPr>
          <w:p>
            <w:pPr>
              <w:ind w:left="0" w:leftChars="0" w:firstLine="0" w:firstLineChars="0"/>
              <w:rPr>
                <w:rFonts w:hint="default" w:ascii="Arial" w:hAnsi="Arial" w:cs="Arial" w:eastAsiaTheme="minorEastAsia"/>
                <w:sz w:val="21"/>
                <w:szCs w:val="21"/>
              </w:rPr>
            </w:pPr>
            <w:r>
              <w:rPr>
                <w:rFonts w:hint="default" w:ascii="Arial" w:hAnsi="Arial" w:cs="Arial" w:eastAsiaTheme="minorEastAsia"/>
                <w:sz w:val="21"/>
                <w:szCs w:val="21"/>
              </w:rPr>
              <w:t>Set parameters and modify the parameters through “↑↓”keys.</w:t>
            </w:r>
          </w:p>
          <w:p>
            <w:pPr>
              <w:rPr>
                <w:rFonts w:hint="default" w:ascii="Arial" w:hAnsi="Arial" w:cs="Arial" w:eastAsiaTheme="minorEastAsia"/>
                <w:sz w:val="21"/>
                <w:szCs w:val="21"/>
              </w:rPr>
            </w:pPr>
            <w:r>
              <w:rPr>
                <w:rFonts w:hint="default" w:ascii="Arial" w:hAnsi="Arial" w:cs="Arial" w:eastAsiaTheme="minorEastAsia"/>
                <w:sz w:val="21"/>
                <w:szCs w:val="21"/>
              </w:rPr>
              <w:drawing>
                <wp:anchor distT="0" distB="0" distL="114300" distR="114300" simplePos="0" relativeHeight="251695104" behindDoc="0" locked="0" layoutInCell="1" allowOverlap="1">
                  <wp:simplePos x="0" y="0"/>
                  <wp:positionH relativeFrom="column">
                    <wp:posOffset>5080</wp:posOffset>
                  </wp:positionH>
                  <wp:positionV relativeFrom="paragraph">
                    <wp:posOffset>-26670</wp:posOffset>
                  </wp:positionV>
                  <wp:extent cx="152400" cy="241300"/>
                  <wp:effectExtent l="19050" t="0" r="0" b="0"/>
                  <wp:wrapNone/>
                  <wp:docPr id="2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4"/>
                          <pic:cNvPicPr>
                            <a:picLocks noChangeAspect="1" noChangeArrowheads="1"/>
                          </pic:cNvPicPr>
                        </pic:nvPicPr>
                        <pic:blipFill>
                          <a:blip r:embed="rId31" cstate="print"/>
                          <a:srcRect/>
                          <a:stretch>
                            <a:fillRect/>
                          </a:stretch>
                        </pic:blipFill>
                        <pic:spPr>
                          <a:xfrm>
                            <a:off x="0" y="0"/>
                            <a:ext cx="152400" cy="241300"/>
                          </a:xfrm>
                          <a:prstGeom prst="rect">
                            <a:avLst/>
                          </a:prstGeom>
                          <a:noFill/>
                          <a:ln w="9525">
                            <a:noFill/>
                            <a:miter lim="800000"/>
                            <a:headEnd/>
                            <a:tailEnd/>
                          </a:ln>
                        </pic:spPr>
                      </pic:pic>
                    </a:graphicData>
                  </a:graphic>
                </wp:anchor>
              </w:drawing>
            </w:r>
            <w:r>
              <w:rPr>
                <w:rFonts w:hint="default" w:ascii="Arial" w:hAnsi="Arial" w:cs="Arial" w:eastAsiaTheme="minorEastAsia"/>
                <w:sz w:val="21"/>
                <w:szCs w:val="21"/>
              </w:rPr>
              <w:t xml:space="preserve">   </w:t>
            </w:r>
            <w:r>
              <w:rPr>
                <w:rFonts w:hint="default" w:ascii="Arial" w:hAnsi="Arial" w:cs="Arial" w:eastAsiaTheme="minorEastAsia"/>
                <w:color w:val="FF0000"/>
                <w:sz w:val="21"/>
                <w:szCs w:val="21"/>
              </w:rPr>
              <w:t>Tip: the cursor in the second level of operation directory, you can press the "</w:t>
            </w:r>
            <w:r>
              <w:rPr>
                <w:rFonts w:hint="default" w:ascii="Arial" w:hAnsi="Arial" w:cs="Arial"/>
                <w:color w:val="FF0000"/>
                <w:sz w:val="21"/>
                <w:szCs w:val="21"/>
                <w:lang w:val="en-US" w:eastAsia="zh-CN"/>
              </w:rPr>
              <w:t>Enter</w:t>
            </w:r>
            <w:r>
              <w:rPr>
                <w:rFonts w:hint="default" w:ascii="Arial" w:hAnsi="Arial" w:cs="Arial" w:eastAsiaTheme="minorEastAsia"/>
                <w:color w:val="FF0000"/>
                <w:sz w:val="21"/>
                <w:szCs w:val="21"/>
              </w:rPr>
              <w:t>" or "</w:t>
            </w:r>
            <w:r>
              <w:rPr>
                <w:rFonts w:hint="default" w:ascii="Arial" w:hAnsi="Arial" w:cs="Arial"/>
                <w:color w:val="FF0000"/>
                <w:sz w:val="21"/>
                <w:szCs w:val="21"/>
                <w:lang w:val="en-US" w:eastAsia="zh-CN"/>
              </w:rPr>
              <w:t>C</w:t>
            </w:r>
            <w:r>
              <w:rPr>
                <w:rFonts w:hint="default" w:ascii="Arial" w:hAnsi="Arial" w:cs="Arial" w:eastAsiaTheme="minorEastAsia"/>
                <w:color w:val="FF0000"/>
                <w:sz w:val="21"/>
                <w:szCs w:val="21"/>
              </w:rPr>
              <w:t>ancel" key to jump the cursor to the first level of operation directory</w:t>
            </w:r>
            <w:r>
              <w:rPr>
                <w:rFonts w:hint="default" w:ascii="Arial" w:hAnsi="Arial" w:cs="Arial"/>
                <w:color w:val="FF0000"/>
                <w:sz w:val="21"/>
                <w:szCs w:val="21"/>
                <w:lang w:val="en-US" w:eastAsia="zh-CN"/>
              </w:rPr>
              <w:t>.</w:t>
            </w:r>
            <w:r>
              <w:rPr>
                <w:rFonts w:hint="default" w:ascii="Arial" w:hAnsi="Arial" w:cs="Arial" w:eastAsiaTheme="minorEastAsia"/>
                <w:sz w:val="21"/>
                <w:szCs w:val="21"/>
              </w:rPr>
              <w:t xml:space="preserve">   </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2" w:hRule="atLeast"/>
        </w:trPr>
        <w:tc>
          <w:tcPr>
            <w:tcW w:w="1477" w:type="dxa"/>
            <w:shd w:val="clear" w:color="auto" w:fill="FFFFFF" w:themeFill="background1"/>
            <w:vAlign w:val="center"/>
          </w:tcPr>
          <w:p>
            <w:pPr>
              <w:jc w:val="center"/>
              <w:rPr>
                <w:rFonts w:hint="default" w:ascii="Arial" w:hAnsi="Arial" w:cs="Arial" w:eastAsiaTheme="minorEastAsia"/>
                <w:sz w:val="21"/>
                <w:szCs w:val="21"/>
              </w:rPr>
            </w:pPr>
            <w:r>
              <w:rPr>
                <w:rFonts w:hint="default" w:ascii="Arial" w:hAnsi="Arial" w:cs="Arial" w:eastAsiaTheme="minorEastAsia"/>
                <w:sz w:val="21"/>
                <w:szCs w:val="21"/>
              </w:rPr>
              <w:t>3</w:t>
            </w:r>
          </w:p>
        </w:tc>
        <w:tc>
          <w:tcPr>
            <w:tcW w:w="6721" w:type="dxa"/>
            <w:shd w:val="clear" w:color="auto" w:fill="FFFFFF" w:themeFill="background1"/>
            <w:vAlign w:val="center"/>
          </w:tcPr>
          <w:p>
            <w:pPr>
              <w:rPr>
                <w:rFonts w:hint="default" w:ascii="Arial" w:hAnsi="Arial" w:cs="Arial" w:eastAsiaTheme="minorEastAsia"/>
                <w:sz w:val="21"/>
                <w:szCs w:val="21"/>
                <w:lang w:val="en-US" w:eastAsia="zh-CN"/>
              </w:rPr>
            </w:pPr>
            <w:r>
              <w:rPr>
                <w:rFonts w:hint="default" w:ascii="Arial" w:hAnsi="Arial" w:cs="Arial" w:eastAsiaTheme="minorEastAsia"/>
                <w:sz w:val="21"/>
                <w:szCs w:val="21"/>
              </w:rPr>
              <w:t>Explanation of selected functions</w:t>
            </w:r>
            <w:r>
              <w:rPr>
                <w:rFonts w:hint="default"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7" w:hRule="atLeast"/>
        </w:trPr>
        <w:tc>
          <w:tcPr>
            <w:tcW w:w="1477" w:type="dxa"/>
            <w:shd w:val="clear" w:color="auto" w:fill="FFFFFF" w:themeFill="background1"/>
            <w:vAlign w:val="center"/>
          </w:tcPr>
          <w:p>
            <w:pPr>
              <w:jc w:val="center"/>
              <w:rPr>
                <w:rFonts w:hint="default" w:ascii="Arial" w:hAnsi="Arial" w:cs="Arial" w:eastAsiaTheme="minorEastAsia"/>
                <w:sz w:val="21"/>
                <w:szCs w:val="21"/>
              </w:rPr>
            </w:pPr>
            <w:r>
              <w:rPr>
                <w:rFonts w:hint="default" w:ascii="Arial" w:hAnsi="Arial" w:cs="Arial" w:eastAsiaTheme="minorEastAsia"/>
                <w:sz w:val="21"/>
                <w:szCs w:val="21"/>
              </w:rPr>
              <w:t>4</w:t>
            </w:r>
          </w:p>
        </w:tc>
        <w:tc>
          <w:tcPr>
            <w:tcW w:w="6721" w:type="dxa"/>
            <w:shd w:val="clear" w:color="auto" w:fill="FFFFFF" w:themeFill="background1"/>
            <w:vAlign w:val="center"/>
          </w:tcPr>
          <w:p>
            <w:pPr>
              <w:rPr>
                <w:rFonts w:hint="default" w:ascii="Arial" w:hAnsi="Arial" w:cs="Arial" w:eastAsiaTheme="minorEastAsia"/>
                <w:sz w:val="21"/>
                <w:szCs w:val="21"/>
              </w:rPr>
            </w:pPr>
            <w:r>
              <w:rPr>
                <w:rFonts w:hint="default" w:ascii="Arial" w:hAnsi="Arial" w:cs="Arial" w:eastAsiaTheme="minorEastAsia"/>
                <w:sz w:val="21"/>
                <w:szCs w:val="21"/>
              </w:rPr>
              <w:t>When the cursor is here, press the "</w:t>
            </w:r>
            <w:r>
              <w:rPr>
                <w:rFonts w:hint="default" w:ascii="Arial" w:hAnsi="Arial" w:cs="Arial"/>
                <w:sz w:val="21"/>
                <w:szCs w:val="21"/>
                <w:lang w:val="en-US" w:eastAsia="zh-CN"/>
              </w:rPr>
              <w:t>Enter</w:t>
            </w:r>
            <w:r>
              <w:rPr>
                <w:rFonts w:hint="default" w:ascii="Arial" w:hAnsi="Arial" w:cs="Arial" w:eastAsiaTheme="minorEastAsia"/>
                <w:sz w:val="21"/>
                <w:szCs w:val="21"/>
              </w:rPr>
              <w:t>" button to start the measurement.</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In the process of testing, if the instrument detects short circuit, high and low voltage reverse connection fault, the display screen will pop up the fault alarm box, and stop measuring.</w:t>
      </w:r>
    </w:p>
    <w:p>
      <w:pPr>
        <w:keepNext w:val="0"/>
        <w:keepLines w:val="0"/>
        <w:pageBreakBefore w:val="0"/>
        <w:widowControl w:val="0"/>
        <w:kinsoku/>
        <w:wordWrap/>
        <w:overflowPunct/>
        <w:topLinePunct w:val="0"/>
        <w:autoSpaceDE/>
        <w:autoSpaceDN/>
        <w:bidi w:val="0"/>
        <w:adjustRightInd/>
        <w:snapToGrid/>
        <w:spacing w:line="360" w:lineRule="auto"/>
        <w:ind w:left="0" w:hanging="1234" w:hangingChars="588"/>
        <w:textAlignment w:val="auto"/>
        <w:outlineLvl w:val="9"/>
        <w:rPr>
          <w:rFonts w:hint="default" w:ascii="Arial" w:hAnsi="Arial" w:cs="Arial"/>
          <w:sz w:val="21"/>
          <w:szCs w:val="21"/>
        </w:rPr>
      </w:pPr>
      <w:r>
        <w:rPr>
          <w:rFonts w:hint="default" w:ascii="Arial" w:hAnsi="Arial" w:cs="Arial"/>
          <w:sz w:val="21"/>
          <w:szCs w:val="21"/>
        </w:rPr>
        <w:t>“The three phase ratio test results" screen is shown below.</w:t>
      </w:r>
    </w:p>
    <w:p>
      <w:pPr>
        <w:ind w:left="1235" w:hanging="1234" w:hangingChars="588"/>
        <w:jc w:val="center"/>
        <w:rPr>
          <w:rFonts w:hint="default" w:ascii="Arial" w:hAnsi="Arial" w:cs="Arial"/>
          <w:szCs w:val="32"/>
        </w:rPr>
      </w:pPr>
      <w:r>
        <w:rPr>
          <w:rFonts w:hint="default" w:ascii="Arial" w:hAnsi="Arial" w:cs="Arial"/>
          <w:szCs w:val="32"/>
        </w:rPr>
        <w:drawing>
          <wp:inline distT="0" distB="0" distL="0" distR="0">
            <wp:extent cx="2621915" cy="1966595"/>
            <wp:effectExtent l="0" t="0" r="6985" b="14605"/>
            <wp:docPr id="50" name="图片 50" descr="C:\Users\Administrator\Desktop\变比英文 说明书 界面\测试结果-英文.jpg测试结果-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Desktop\变比英文 说明书 界面\测试结果-英文.jpg测试结果-英文"/>
                    <pic:cNvPicPr>
                      <a:picLocks noChangeAspect="1" noChangeArrowheads="1"/>
                    </pic:cNvPicPr>
                  </pic:nvPicPr>
                  <pic:blipFill>
                    <a:blip r:embed="rId33"/>
                    <a:srcRect/>
                    <a:stretch>
                      <a:fillRect/>
                    </a:stretch>
                  </pic:blipFill>
                  <pic:spPr>
                    <a:xfrm>
                      <a:off x="0" y="0"/>
                      <a:ext cx="2621915" cy="1966912"/>
                    </a:xfrm>
                    <a:prstGeom prst="rect">
                      <a:avLst/>
                    </a:prstGeom>
                    <a:noFill/>
                    <a:ln w="9525">
                      <a:noFill/>
                      <a:miter lim="800000"/>
                      <a:headEnd/>
                      <a:tailEnd/>
                    </a:ln>
                  </pic:spPr>
                </pic:pic>
              </a:graphicData>
            </a:graphic>
          </wp:inline>
        </w:drawing>
      </w:r>
    </w:p>
    <w:tbl>
      <w:tblPr>
        <w:tblStyle w:val="8"/>
        <w:tblW w:w="8138" w:type="dxa"/>
        <w:tblInd w:w="108"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86"/>
        <w:gridCol w:w="7052"/>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08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eastAsia" w:ascii="Arial" w:hAnsi="Arial" w:cs="Arial"/>
                <w:b/>
                <w:bCs/>
                <w:szCs w:val="32"/>
                <w:lang w:val="en-US" w:eastAsia="zh-CN"/>
              </w:rPr>
              <w:t>NO.</w:t>
            </w:r>
          </w:p>
        </w:tc>
        <w:tc>
          <w:tcPr>
            <w:tcW w:w="7052"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Cs w:val="32"/>
              </w:rPr>
            </w:pPr>
            <w:r>
              <w:rPr>
                <w:rFonts w:hint="default" w:ascii="Arial" w:hAnsi="Arial" w:cs="Arial"/>
                <w:b/>
                <w:bCs/>
                <w:sz w:val="21"/>
                <w:szCs w:val="21"/>
                <w:lang w:val="en-US" w:eastAsia="zh-CN"/>
              </w:rPr>
              <w:t>I</w:t>
            </w:r>
            <w:r>
              <w:rPr>
                <w:rFonts w:hint="default" w:ascii="Arial" w:hAnsi="Arial" w:cs="Arial" w:eastAsiaTheme="minorEastAsia"/>
                <w:b/>
                <w:bCs/>
                <w:sz w:val="21"/>
                <w:szCs w:val="21"/>
              </w:rPr>
              <w:t>nstructions</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08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1</w:t>
            </w:r>
          </w:p>
        </w:tc>
        <w:tc>
          <w:tcPr>
            <w:tcW w:w="7052"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Arial" w:hAnsi="Arial" w:cs="Arial" w:eastAsiaTheme="minorEastAsia"/>
                <w:sz w:val="21"/>
                <w:szCs w:val="21"/>
                <w:lang w:val="en-US" w:eastAsia="zh-CN"/>
              </w:rPr>
            </w:pPr>
            <w:r>
              <w:rPr>
                <w:rFonts w:hint="default" w:ascii="Arial" w:hAnsi="Arial" w:cs="Arial" w:eastAsiaTheme="minorEastAsia"/>
                <w:sz w:val="21"/>
                <w:szCs w:val="21"/>
              </w:rPr>
              <w:t>Corresponding test phases</w:t>
            </w:r>
            <w:r>
              <w:rPr>
                <w:rFonts w:hint="eastAsia"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08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2</w:t>
            </w:r>
          </w:p>
        </w:tc>
        <w:tc>
          <w:tcPr>
            <w:tcW w:w="7052"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Arial" w:hAnsi="Arial" w:cs="Arial" w:eastAsiaTheme="minorEastAsia"/>
                <w:sz w:val="21"/>
                <w:szCs w:val="21"/>
                <w:lang w:val="en-US" w:eastAsia="zh-CN"/>
              </w:rPr>
            </w:pPr>
            <w:r>
              <w:rPr>
                <w:rFonts w:hint="default" w:ascii="Arial" w:hAnsi="Arial" w:cs="Arial" w:eastAsiaTheme="minorEastAsia"/>
                <w:sz w:val="21"/>
                <w:szCs w:val="21"/>
              </w:rPr>
              <w:t>The corresponding measured variation ratio</w:t>
            </w:r>
            <w:r>
              <w:rPr>
                <w:rFonts w:hint="eastAsia"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08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3</w:t>
            </w:r>
          </w:p>
        </w:tc>
        <w:tc>
          <w:tcPr>
            <w:tcW w:w="7052"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Arial" w:hAnsi="Arial" w:cs="Arial" w:eastAsiaTheme="minorEastAsia"/>
                <w:sz w:val="21"/>
                <w:szCs w:val="21"/>
                <w:lang w:val="en-US" w:eastAsia="zh-CN"/>
              </w:rPr>
            </w:pPr>
            <w:r>
              <w:rPr>
                <w:rFonts w:hint="default" w:ascii="Arial" w:hAnsi="Arial" w:cs="Arial" w:eastAsiaTheme="minorEastAsia"/>
                <w:sz w:val="21"/>
                <w:szCs w:val="21"/>
              </w:rPr>
              <w:t>Error value of instrument automatic calculation</w:t>
            </w:r>
            <w:r>
              <w:rPr>
                <w:rFonts w:hint="eastAsia"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08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4</w:t>
            </w:r>
          </w:p>
        </w:tc>
        <w:tc>
          <w:tcPr>
            <w:tcW w:w="7052"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rPr>
              <w:t>Measured high and low voltage connection modes and groups</w:t>
            </w:r>
            <w:r>
              <w:rPr>
                <w:rFonts w:hint="default"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086" w:type="dxa"/>
            <w:tcBorders>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5</w:t>
            </w:r>
          </w:p>
        </w:tc>
        <w:tc>
          <w:tcPr>
            <w:tcW w:w="7052" w:type="dxa"/>
            <w:tcBorders>
              <w:bottom w:val="single" w:color="000000" w:themeColor="text1" w:sz="4"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Arial" w:hAnsi="Arial" w:cs="Arial" w:eastAsiaTheme="minorEastAsia"/>
                <w:sz w:val="21"/>
                <w:szCs w:val="21"/>
                <w:lang w:val="en-US" w:eastAsia="zh-CN"/>
              </w:rPr>
            </w:pPr>
            <w:r>
              <w:rPr>
                <w:rFonts w:hint="default" w:ascii="Arial" w:hAnsi="Arial" w:cs="Arial" w:eastAsiaTheme="minorEastAsia"/>
                <w:sz w:val="21"/>
                <w:szCs w:val="21"/>
              </w:rPr>
              <w:t>Measured current tap</w:t>
            </w:r>
            <w:r>
              <w:rPr>
                <w:rFonts w:hint="eastAsia"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086" w:type="dxa"/>
            <w:tcBorders>
              <w:bottom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6</w:t>
            </w:r>
          </w:p>
        </w:tc>
        <w:tc>
          <w:tcPr>
            <w:tcW w:w="7052" w:type="dxa"/>
            <w:tcBorders>
              <w:left w:val="single" w:color="000000" w:sz="6" w:space="0"/>
              <w:bottom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Menu selection area.</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Press the "left and right" button to move the cursor and select the corresponding function. Press the "</w:t>
            </w:r>
            <w:r>
              <w:rPr>
                <w:rFonts w:hint="default" w:ascii="Arial" w:hAnsi="Arial" w:cs="Arial"/>
                <w:sz w:val="21"/>
                <w:szCs w:val="21"/>
                <w:lang w:val="en-US" w:eastAsia="zh-CN"/>
              </w:rPr>
              <w:t>Enter</w:t>
            </w:r>
            <w:r>
              <w:rPr>
                <w:rFonts w:hint="default" w:ascii="Arial" w:hAnsi="Arial" w:cs="Arial" w:eastAsiaTheme="minorEastAsia"/>
                <w:sz w:val="21"/>
                <w:szCs w:val="21"/>
              </w:rPr>
              <w:t>" button to perform the current selected function. Press the "</w:t>
            </w:r>
            <w:r>
              <w:rPr>
                <w:rFonts w:hint="default" w:ascii="Arial" w:hAnsi="Arial" w:cs="Arial"/>
                <w:sz w:val="21"/>
                <w:szCs w:val="21"/>
                <w:lang w:val="en-US" w:eastAsia="zh-CN"/>
              </w:rPr>
              <w:t>C</w:t>
            </w:r>
            <w:r>
              <w:rPr>
                <w:rFonts w:hint="default" w:ascii="Arial" w:hAnsi="Arial" w:cs="Arial" w:eastAsiaTheme="minorEastAsia"/>
                <w:sz w:val="21"/>
                <w:szCs w:val="21"/>
              </w:rPr>
              <w:t>ancel" button to return to the previous screen.</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086" w:type="dxa"/>
            <w:tcBorders>
              <w:top w:val="single" w:color="000000" w:sz="6" w:space="0"/>
              <w:bottom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rPr>
              <w:drawing>
                <wp:inline distT="0" distB="0" distL="114300" distR="114300">
                  <wp:extent cx="552450" cy="207645"/>
                  <wp:effectExtent l="0" t="0" r="0" b="190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34"/>
                          <a:stretch>
                            <a:fillRect/>
                          </a:stretch>
                        </pic:blipFill>
                        <pic:spPr>
                          <a:xfrm>
                            <a:off x="0" y="0"/>
                            <a:ext cx="552450" cy="207645"/>
                          </a:xfrm>
                          <a:prstGeom prst="rect">
                            <a:avLst/>
                          </a:prstGeom>
                          <a:noFill/>
                          <a:ln w="9525">
                            <a:noFill/>
                          </a:ln>
                        </pic:spPr>
                      </pic:pic>
                    </a:graphicData>
                  </a:graphic>
                </wp:inline>
              </w:drawing>
            </w:r>
          </w:p>
        </w:tc>
        <w:tc>
          <w:tcPr>
            <w:tcW w:w="7052" w:type="dxa"/>
            <w:tcBorders>
              <w:top w:val="single" w:color="000000" w:sz="6" w:space="0"/>
              <w:left w:val="single" w:color="000000" w:sz="6" w:space="0"/>
              <w:bottom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Continue the measurement.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086" w:type="dxa"/>
            <w:tcBorders>
              <w:top w:val="single" w:color="000000" w:sz="6" w:space="0"/>
              <w:bottom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rPr>
              <w:drawing>
                <wp:inline distT="0" distB="0" distL="114300" distR="114300">
                  <wp:extent cx="551180" cy="201930"/>
                  <wp:effectExtent l="0" t="0" r="1270" b="762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5"/>
                          <a:stretch>
                            <a:fillRect/>
                          </a:stretch>
                        </pic:blipFill>
                        <pic:spPr>
                          <a:xfrm>
                            <a:off x="0" y="0"/>
                            <a:ext cx="551180" cy="201930"/>
                          </a:xfrm>
                          <a:prstGeom prst="rect">
                            <a:avLst/>
                          </a:prstGeom>
                          <a:noFill/>
                          <a:ln w="9525">
                            <a:noFill/>
                          </a:ln>
                        </pic:spPr>
                      </pic:pic>
                    </a:graphicData>
                  </a:graphic>
                </wp:inline>
              </w:drawing>
            </w:r>
          </w:p>
        </w:tc>
        <w:tc>
          <w:tcPr>
            <w:tcW w:w="7052" w:type="dxa"/>
            <w:tcBorders>
              <w:top w:val="single" w:color="000000" w:sz="6" w:space="0"/>
              <w:left w:val="single" w:color="000000" w:sz="6" w:space="0"/>
              <w:bottom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Print the current test results by connecting the external printer</w:t>
            </w:r>
            <w:r>
              <w:rPr>
                <w:rFonts w:hint="default" w:ascii="Arial" w:hAnsi="Arial" w:cs="Arial"/>
                <w:sz w:val="21"/>
                <w:szCs w:val="21"/>
                <w:lang w:val="en-US" w:eastAsia="zh-CN"/>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rPr>
        <w:tc>
          <w:tcPr>
            <w:tcW w:w="1086" w:type="dxa"/>
            <w:tcBorders>
              <w:top w:val="single" w:color="000000" w:sz="6" w:space="0"/>
              <w:righ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Arial" w:hAnsi="Arial" w:cs="Arial" w:eastAsiaTheme="minorEastAsia"/>
                <w:sz w:val="21"/>
                <w:szCs w:val="21"/>
              </w:rPr>
            </w:pPr>
            <w:r>
              <w:rPr>
                <w:rFonts w:hint="default" w:ascii="Arial" w:hAnsi="Arial" w:cs="Arial"/>
              </w:rPr>
              <w:drawing>
                <wp:inline distT="0" distB="0" distL="114300" distR="114300">
                  <wp:extent cx="552450" cy="191135"/>
                  <wp:effectExtent l="0" t="0" r="0" b="1841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6"/>
                          <a:stretch>
                            <a:fillRect/>
                          </a:stretch>
                        </pic:blipFill>
                        <pic:spPr>
                          <a:xfrm>
                            <a:off x="0" y="0"/>
                            <a:ext cx="552450" cy="191135"/>
                          </a:xfrm>
                          <a:prstGeom prst="rect">
                            <a:avLst/>
                          </a:prstGeom>
                          <a:noFill/>
                          <a:ln w="9525">
                            <a:noFill/>
                          </a:ln>
                        </pic:spPr>
                      </pic:pic>
                    </a:graphicData>
                  </a:graphic>
                </wp:inline>
              </w:drawing>
            </w:r>
          </w:p>
        </w:tc>
        <w:tc>
          <w:tcPr>
            <w:tcW w:w="7052" w:type="dxa"/>
            <w:tcBorders>
              <w:top w:val="single" w:color="000000" w:sz="6" w:space="0"/>
              <w:left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rPr>
              <w:drawing>
                <wp:anchor distT="0" distB="0" distL="114300" distR="114300" simplePos="0" relativeHeight="252087296" behindDoc="0" locked="0" layoutInCell="1" allowOverlap="1">
                  <wp:simplePos x="0" y="0"/>
                  <wp:positionH relativeFrom="column">
                    <wp:posOffset>-16510</wp:posOffset>
                  </wp:positionH>
                  <wp:positionV relativeFrom="paragraph">
                    <wp:posOffset>183515</wp:posOffset>
                  </wp:positionV>
                  <wp:extent cx="152400" cy="241300"/>
                  <wp:effectExtent l="0" t="0" r="0" b="6350"/>
                  <wp:wrapNone/>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noChangeArrowheads="1"/>
                          </pic:cNvPicPr>
                        </pic:nvPicPr>
                        <pic:blipFill>
                          <a:blip r:embed="rId31" cstate="print"/>
                          <a:srcRect/>
                          <a:stretch>
                            <a:fillRect/>
                          </a:stretch>
                        </pic:blipFill>
                        <pic:spPr>
                          <a:xfrm>
                            <a:off x="0" y="0"/>
                            <a:ext cx="152400" cy="241300"/>
                          </a:xfrm>
                          <a:prstGeom prst="rect">
                            <a:avLst/>
                          </a:prstGeom>
                          <a:noFill/>
                          <a:ln w="9525">
                            <a:noFill/>
                            <a:miter lim="800000"/>
                            <a:headEnd/>
                            <a:tailEnd/>
                          </a:ln>
                        </pic:spPr>
                      </pic:pic>
                    </a:graphicData>
                  </a:graphic>
                </wp:anchor>
              </w:drawing>
            </w:r>
            <w:r>
              <w:rPr>
                <w:rFonts w:hint="default" w:ascii="Arial" w:hAnsi="Arial" w:cs="Arial" w:eastAsiaTheme="minorEastAsia"/>
                <w:sz w:val="21"/>
                <w:szCs w:val="21"/>
              </w:rPr>
              <w:t>Save the current test results to the local computer or save it to the external USB disk</w:t>
            </w:r>
            <w:r>
              <w:rPr>
                <w:rFonts w:hint="default"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Arial" w:hAnsi="Arial" w:cs="Arial" w:eastAsiaTheme="minorEastAsia"/>
                <w:color w:val="FF0000"/>
                <w:sz w:val="21"/>
                <w:szCs w:val="21"/>
              </w:rPr>
            </w:pPr>
            <w:r>
              <w:rPr>
                <w:rFonts w:hint="default" w:ascii="Arial" w:hAnsi="Arial" w:cs="Arial" w:eastAsiaTheme="minorEastAsia"/>
                <w:color w:val="FF0000"/>
                <w:sz w:val="21"/>
                <w:szCs w:val="21"/>
              </w:rPr>
              <w:t xml:space="preserve">   Tip: the data saved to the USB is in WORD format, and can be directly edited or printed with OFFICE.</w:t>
            </w:r>
          </w:p>
        </w:tc>
      </w:tr>
    </w:tbl>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default" w:ascii="Arial" w:hAnsi="Arial" w:cs="Arial"/>
          <w:sz w:val="32"/>
          <w:szCs w:val="32"/>
        </w:rPr>
      </w:pPr>
      <w:bookmarkStart w:id="14" w:name="_Toc3942"/>
      <w:r>
        <w:rPr>
          <w:rFonts w:hint="default" w:ascii="Arial" w:hAnsi="Arial" w:eastAsia="黑体" w:cs="Arial"/>
          <w:b/>
          <w:bCs/>
          <w:sz w:val="32"/>
          <w:szCs w:val="32"/>
          <w:lang w:val="en-US" w:eastAsia="zh-CN"/>
        </w:rPr>
        <w:t>X</w:t>
      </w:r>
      <w:r>
        <w:rPr>
          <w:rFonts w:hint="eastAsia" w:ascii="Arial" w:hAnsi="Arial" w:eastAsia="黑体" w:cs="Arial"/>
          <w:b/>
          <w:bCs/>
          <w:sz w:val="32"/>
          <w:szCs w:val="32"/>
          <w:lang w:val="en-US" w:eastAsia="zh-CN"/>
        </w:rPr>
        <w:t>I.</w:t>
      </w:r>
      <w:r>
        <w:rPr>
          <w:rFonts w:hint="default" w:ascii="Arial" w:hAnsi="Arial" w:eastAsia="黑体" w:cs="Arial"/>
          <w:b/>
          <w:bCs/>
          <w:sz w:val="32"/>
          <w:szCs w:val="32"/>
        </w:rPr>
        <w:t xml:space="preserve">Matters </w:t>
      </w:r>
      <w:r>
        <w:rPr>
          <w:rFonts w:hint="eastAsia" w:ascii="Arial" w:hAnsi="Arial" w:eastAsia="黑体" w:cs="Arial"/>
          <w:b/>
          <w:bCs/>
          <w:sz w:val="32"/>
          <w:szCs w:val="32"/>
          <w:lang w:val="en-US" w:eastAsia="zh-CN"/>
        </w:rPr>
        <w:t>N</w:t>
      </w:r>
      <w:r>
        <w:rPr>
          <w:rFonts w:hint="default" w:ascii="Arial" w:hAnsi="Arial" w:eastAsia="黑体" w:cs="Arial"/>
          <w:b/>
          <w:bCs/>
          <w:sz w:val="32"/>
          <w:szCs w:val="32"/>
        </w:rPr>
        <w:t xml:space="preserve">eeding </w:t>
      </w:r>
      <w:r>
        <w:rPr>
          <w:rFonts w:hint="eastAsia" w:ascii="Arial" w:hAnsi="Arial" w:eastAsia="黑体" w:cs="Arial"/>
          <w:b/>
          <w:bCs/>
          <w:sz w:val="32"/>
          <w:szCs w:val="32"/>
          <w:lang w:val="en-US" w:eastAsia="zh-CN"/>
        </w:rPr>
        <w:t>A</w:t>
      </w:r>
      <w:r>
        <w:rPr>
          <w:rFonts w:hint="default" w:ascii="Arial" w:hAnsi="Arial" w:eastAsia="黑体" w:cs="Arial"/>
          <w:b/>
          <w:bCs/>
          <w:sz w:val="32"/>
          <w:szCs w:val="32"/>
        </w:rPr>
        <w:t>ttention</w:t>
      </w:r>
      <w:bookmarkEnd w:id="14"/>
    </w:p>
    <w:p>
      <w:pPr>
        <w:pStyle w:val="14"/>
        <w:keepNext w:val="0"/>
        <w:keepLines w:val="0"/>
        <w:pageBreakBefore w:val="0"/>
        <w:widowControl w:val="0"/>
        <w:numPr>
          <w:ilvl w:val="0"/>
          <w:numId w:val="3"/>
        </w:numPr>
        <w:kinsoku/>
        <w:wordWrap/>
        <w:overflowPunct/>
        <w:topLinePunct w:val="0"/>
        <w:autoSpaceDE/>
        <w:autoSpaceDN/>
        <w:bidi w:val="0"/>
        <w:adjustRightInd/>
        <w:snapToGrid/>
        <w:spacing w:line="360" w:lineRule="auto"/>
        <w:ind w:hanging="420" w:firstLineChars="0"/>
        <w:textAlignment w:val="auto"/>
        <w:outlineLvl w:val="9"/>
        <w:rPr>
          <w:rFonts w:hint="default" w:ascii="Arial" w:hAnsi="Arial" w:cs="Arial" w:eastAsiaTheme="minorEastAsia"/>
          <w:sz w:val="21"/>
          <w:szCs w:val="21"/>
        </w:rPr>
      </w:pPr>
      <w:r>
        <w:rPr>
          <w:rFonts w:hint="default" w:ascii="Arial" w:hAnsi="Arial" w:cs="Arial" w:eastAsiaTheme="minorEastAsia"/>
          <w:sz w:val="21"/>
          <w:szCs w:val="21"/>
        </w:rPr>
        <w:t>For transformers with multiple taps, the input of rated high and low voltage voltage, tap spacing and rated gear is to enable the test results to automatically calculate the error value and tap switch location.</w:t>
      </w:r>
    </w:p>
    <w:p>
      <w:pPr>
        <w:pStyle w:val="14"/>
        <w:keepNext w:val="0"/>
        <w:keepLines w:val="0"/>
        <w:pageBreakBefore w:val="0"/>
        <w:widowControl w:val="0"/>
        <w:numPr>
          <w:ilvl w:val="0"/>
          <w:numId w:val="3"/>
        </w:numPr>
        <w:kinsoku/>
        <w:wordWrap/>
        <w:overflowPunct/>
        <w:topLinePunct w:val="0"/>
        <w:autoSpaceDE/>
        <w:autoSpaceDN/>
        <w:bidi w:val="0"/>
        <w:adjustRightInd/>
        <w:snapToGrid/>
        <w:spacing w:line="360" w:lineRule="auto"/>
        <w:ind w:left="1259" w:hanging="420" w:firstLineChars="0"/>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rPr>
        <w:t>19 archives of transformer on-load tap-changer is, if the 9, 10 and 11 are the same values, instrument input rated tap should be input when 9, at this time 12 points to a later, instrument display tapping position is smaller than actual position 2.</w:t>
      </w:r>
    </w:p>
    <w:p>
      <w:pPr>
        <w:pStyle w:val="14"/>
        <w:keepNext w:val="0"/>
        <w:keepLines w:val="0"/>
        <w:pageBreakBefore w:val="0"/>
        <w:widowControl w:val="0"/>
        <w:numPr>
          <w:ilvl w:val="0"/>
          <w:numId w:val="3"/>
        </w:numPr>
        <w:kinsoku/>
        <w:wordWrap/>
        <w:overflowPunct/>
        <w:topLinePunct w:val="0"/>
        <w:autoSpaceDE/>
        <w:autoSpaceDN/>
        <w:bidi w:val="0"/>
        <w:adjustRightInd/>
        <w:snapToGrid/>
        <w:spacing w:line="360" w:lineRule="auto"/>
        <w:ind w:left="1259" w:hanging="420" w:firstLineChars="0"/>
        <w:textAlignment w:val="auto"/>
        <w:outlineLvl w:val="9"/>
        <w:rPr>
          <w:rFonts w:hint="default" w:ascii="Arial" w:hAnsi="Arial" w:cs="Arial" w:eastAsiaTheme="minorEastAsia"/>
          <w:sz w:val="21"/>
          <w:szCs w:val="21"/>
          <w:lang w:val="en-US" w:eastAsia="zh-CN"/>
        </w:rPr>
      </w:pPr>
      <w:r>
        <w:rPr>
          <w:rFonts w:hint="default" w:ascii="Arial" w:hAnsi="Arial" w:cs="Arial"/>
          <w:sz w:val="21"/>
          <w:szCs w:val="21"/>
          <w:lang w:val="en-US" w:eastAsia="zh-CN"/>
        </w:rPr>
        <w:t>T</w:t>
      </w:r>
      <w:r>
        <w:rPr>
          <w:rFonts w:hint="default" w:ascii="Arial" w:hAnsi="Arial" w:cs="Arial" w:eastAsiaTheme="minorEastAsia"/>
          <w:sz w:val="21"/>
          <w:szCs w:val="21"/>
        </w:rPr>
        <w:t>he instrument tapping position setting according to the high side pressure regulating design, is to assume that one point as the highest voltage range, if the voltage reverse design or tap-changer in low voltage side of transformer, display tapping position and the actual tap position of the horse</w:t>
      </w:r>
    </w:p>
    <w:p>
      <w:pPr>
        <w:pStyle w:val="14"/>
        <w:keepNext w:val="0"/>
        <w:keepLines w:val="0"/>
        <w:pageBreakBefore w:val="0"/>
        <w:widowControl w:val="0"/>
        <w:numPr>
          <w:ilvl w:val="0"/>
          <w:numId w:val="3"/>
        </w:numPr>
        <w:kinsoku/>
        <w:wordWrap/>
        <w:overflowPunct/>
        <w:topLinePunct w:val="0"/>
        <w:autoSpaceDE/>
        <w:autoSpaceDN/>
        <w:bidi w:val="0"/>
        <w:adjustRightInd/>
        <w:snapToGrid/>
        <w:spacing w:line="360" w:lineRule="auto"/>
        <w:ind w:left="1259" w:hanging="420" w:firstLineChars="0"/>
        <w:textAlignment w:val="auto"/>
        <w:outlineLvl w:val="9"/>
        <w:rPr>
          <w:rFonts w:hint="default" w:ascii="Arial" w:hAnsi="Arial" w:cs="Arial" w:eastAsiaTheme="minorEastAsia"/>
          <w:sz w:val="21"/>
          <w:szCs w:val="21"/>
          <w:lang w:val="en-US" w:eastAsia="zh-CN"/>
        </w:rPr>
      </w:pPr>
      <w:r>
        <w:rPr>
          <w:rFonts w:hint="default" w:ascii="Arial" w:hAnsi="Arial" w:cs="Arial"/>
          <w:sz w:val="21"/>
          <w:szCs w:val="21"/>
          <w:lang w:val="en-US" w:eastAsia="zh-CN"/>
        </w:rPr>
        <w:t>T</w:t>
      </w:r>
      <w:r>
        <w:rPr>
          <w:rFonts w:hint="default" w:ascii="Arial" w:hAnsi="Arial" w:cs="Arial" w:eastAsiaTheme="minorEastAsia"/>
          <w:sz w:val="21"/>
          <w:szCs w:val="21"/>
        </w:rPr>
        <w:t xml:space="preserve">hree-phase transformer variable than the plate of refers to the ratio of the different voltage winding of line voltage, therefore, the transformer in different connection mode, its strain ratio and the number of turns than to have the following relations: the primary and secondary side of the connection of the same voltage of three-phase transformer ratio is equal to the number of turns ratio; Primary side and secondary side of the connection is not at the same time, Y - d wiring of turns ratio is equal to the variable ratio, divided by the square root of </w:t>
      </w:r>
      <w:r>
        <w:rPr>
          <w:rFonts w:hint="default" w:ascii="Arial" w:hAnsi="Arial" w:cs="Arial" w:eastAsiaTheme="minorEastAsia"/>
          <w:position w:val="-8"/>
          <w:sz w:val="21"/>
          <w:szCs w:val="21"/>
        </w:rPr>
        <w:object>
          <v:shape id="_x0000_i1025" o:spt="75" type="#_x0000_t75" style="height:14.15pt;width:14.15pt;" o:ole="t" filled="f" o:preferrelative="t" stroked="f" coordsize="21600,21600">
            <v:path/>
            <v:fill on="f" focussize="0,0"/>
            <v:stroke on="f" joinstyle="miter"/>
            <v:imagedata r:id="rId38" o:title=""/>
            <o:lock v:ext="edit" aspectratio="t"/>
            <w10:wrap type="none"/>
            <w10:anchorlock/>
          </v:shape>
          <o:OLEObject Type="Embed" ProgID="Equation.3" ShapeID="_x0000_i1025" DrawAspect="Content" ObjectID="_1468075725" r:id="rId37">
            <o:LockedField>false</o:LockedField>
          </o:OLEObject>
        </w:object>
      </w:r>
      <w:r>
        <w:rPr>
          <w:rFonts w:hint="default" w:ascii="Arial" w:hAnsi="Arial" w:cs="Arial" w:eastAsiaTheme="minorEastAsia"/>
          <w:sz w:val="21"/>
          <w:szCs w:val="21"/>
        </w:rPr>
        <w:t xml:space="preserve"> - Y connection of turns ratio is equal to the ratio is multiplied by the square root of </w:t>
      </w:r>
      <w:r>
        <w:rPr>
          <w:rFonts w:hint="default" w:ascii="Arial" w:hAnsi="Arial" w:cs="Arial" w:eastAsiaTheme="minorEastAsia"/>
          <w:position w:val="-8"/>
          <w:sz w:val="21"/>
          <w:szCs w:val="21"/>
        </w:rPr>
        <w:object>
          <v:shape id="_x0000_i1026" o:spt="75" type="#_x0000_t75" style="height:14.15pt;width:14.15pt;" o:ole="t" filled="f" o:preferrelative="t" stroked="f" coordsize="21600,21600">
            <v:path/>
            <v:fill on="f" focussize="0,0"/>
            <v:stroke on="f" joinstyle="miter"/>
            <v:imagedata r:id="rId40" o:title=""/>
            <o:lock v:ext="edit" aspectratio="t"/>
            <w10:wrap type="none"/>
            <w10:anchorlock/>
          </v:shape>
          <o:OLEObject Type="Embed" ProgID="Equation.3" ShapeID="_x0000_i1026" DrawAspect="Content" ObjectID="_1468075726" r:id="rId39">
            <o:LockedField>false</o:LockedField>
          </o:OLEObject>
        </w:object>
      </w:r>
      <w:r>
        <w:rPr>
          <w:rFonts w:hint="default" w:ascii="Arial" w:hAnsi="Arial" w:cs="Arial"/>
          <w:position w:val="-8"/>
          <w:sz w:val="21"/>
          <w:szCs w:val="21"/>
          <w:lang w:val="en-US" w:eastAsia="zh-CN"/>
        </w:rPr>
        <w:t>.</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Theme="minorEastAsia" w:hAnsiTheme="minorEastAsia" w:cstheme="minorEastAsia"/>
          <w:position w:val="-8"/>
          <w:sz w:val="21"/>
          <w:szCs w:val="21"/>
          <w:lang w:val="en-US" w:eastAsia="zh-CN"/>
        </w:rPr>
      </w:pP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0"/>
        <w:rPr>
          <w:rFonts w:hint="default" w:ascii="Arial" w:hAnsi="Arial" w:eastAsia="黑体" w:cs="Arial"/>
          <w:b/>
          <w:bCs/>
          <w:sz w:val="32"/>
          <w:szCs w:val="32"/>
          <w:lang w:val="en-US" w:eastAsia="zh-CN"/>
        </w:rPr>
      </w:pPr>
      <w:bookmarkStart w:id="15" w:name="_Toc8364"/>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0"/>
        <w:rPr>
          <w:rFonts w:hint="default" w:ascii="Arial" w:hAnsi="Arial" w:eastAsia="黑体" w:cs="Arial"/>
          <w:b/>
          <w:bCs/>
          <w:sz w:val="32"/>
          <w:szCs w:val="32"/>
          <w:lang w:val="en-US" w:eastAsia="zh-CN"/>
        </w:rPr>
      </w:pP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0"/>
        <w:rPr>
          <w:rFonts w:hint="default" w:ascii="Arial" w:hAnsi="Arial" w:eastAsia="黑体" w:cs="Arial"/>
          <w:b/>
          <w:bCs/>
          <w:sz w:val="32"/>
          <w:szCs w:val="32"/>
          <w:lang w:val="en-US" w:eastAsia="zh-CN"/>
        </w:rPr>
      </w:pP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0"/>
        <w:rPr>
          <w:rFonts w:hint="default" w:ascii="Arial" w:hAnsi="Arial" w:eastAsia="黑体" w:cs="Arial"/>
          <w:b/>
          <w:bCs/>
          <w:sz w:val="32"/>
          <w:szCs w:val="32"/>
        </w:rPr>
      </w:pPr>
      <w:r>
        <w:rPr>
          <w:rFonts w:hint="default" w:ascii="Arial" w:hAnsi="Arial" w:eastAsia="黑体" w:cs="Arial"/>
          <w:b/>
          <w:bCs/>
          <w:sz w:val="32"/>
          <w:szCs w:val="32"/>
          <w:lang w:val="en-US" w:eastAsia="zh-CN"/>
        </w:rPr>
        <w:t>X</w:t>
      </w:r>
      <w:r>
        <w:rPr>
          <w:rFonts w:hint="eastAsia" w:ascii="Arial" w:hAnsi="Arial" w:eastAsia="黑体" w:cs="Arial"/>
          <w:b/>
          <w:bCs/>
          <w:sz w:val="32"/>
          <w:szCs w:val="32"/>
          <w:lang w:val="en-US" w:eastAsia="zh-CN"/>
        </w:rPr>
        <w:t>II.</w:t>
      </w:r>
      <w:r>
        <w:rPr>
          <w:rFonts w:hint="default" w:ascii="Arial" w:hAnsi="Arial" w:eastAsia="黑体" w:cs="Arial"/>
          <w:b/>
          <w:bCs/>
          <w:sz w:val="32"/>
          <w:szCs w:val="32"/>
        </w:rPr>
        <w:t>Packing List</w:t>
      </w:r>
      <w:bookmarkEnd w:id="15"/>
    </w:p>
    <w:tbl>
      <w:tblPr>
        <w:tblStyle w:val="7"/>
        <w:tblpPr w:leftFromText="180" w:rightFromText="180" w:vertAnchor="text" w:horzAnchor="page" w:tblpX="1892" w:tblpY="172"/>
        <w:tblOverlap w:val="never"/>
        <w:tblW w:w="4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620"/>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13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13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13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1620" w:type="dxa"/>
            <w:noWrap w:val="0"/>
            <w:vAlign w:val="center"/>
          </w:tcPr>
          <w:p>
            <w:pPr>
              <w:widowControl/>
              <w:jc w:val="left"/>
              <w:textAlignment w:val="center"/>
              <w:rPr>
                <w:rFonts w:hint="default" w:ascii="Arial" w:hAnsi="Arial" w:cs="Arial"/>
                <w:sz w:val="21"/>
                <w:szCs w:val="21"/>
              </w:rPr>
            </w:pPr>
            <w:r>
              <w:rPr>
                <w:rFonts w:hint="default" w:ascii="Arial" w:hAnsi="Arial" w:cs="Arial"/>
                <w:sz w:val="21"/>
                <w:szCs w:val="21"/>
              </w:rPr>
              <w:t>Main engine</w:t>
            </w:r>
          </w:p>
        </w:tc>
        <w:tc>
          <w:tcPr>
            <w:tcW w:w="1318" w:type="dxa"/>
            <w:noWrap w:val="0"/>
            <w:vAlign w:val="center"/>
          </w:tcPr>
          <w:p>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13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1620" w:type="dxa"/>
            <w:noWrap w:val="0"/>
            <w:vAlign w:val="center"/>
          </w:tcPr>
          <w:p>
            <w:pPr>
              <w:widowControl/>
              <w:jc w:val="left"/>
              <w:textAlignment w:val="center"/>
              <w:rPr>
                <w:rFonts w:hint="default" w:ascii="Arial" w:hAnsi="Arial" w:cs="Arial"/>
                <w:sz w:val="21"/>
                <w:szCs w:val="21"/>
              </w:rPr>
            </w:pPr>
            <w:r>
              <w:rPr>
                <w:rFonts w:hint="default" w:ascii="Arial" w:hAnsi="Arial" w:cs="Arial"/>
                <w:sz w:val="21"/>
                <w:szCs w:val="21"/>
              </w:rPr>
              <w:t>Red test line</w:t>
            </w:r>
          </w:p>
        </w:tc>
        <w:tc>
          <w:tcPr>
            <w:tcW w:w="1318" w:type="dxa"/>
            <w:noWrap w:val="0"/>
            <w:vAlign w:val="center"/>
          </w:tcPr>
          <w:p>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13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1620" w:type="dxa"/>
            <w:noWrap w:val="0"/>
            <w:vAlign w:val="center"/>
          </w:tcPr>
          <w:p>
            <w:pPr>
              <w:widowControl/>
              <w:jc w:val="left"/>
              <w:textAlignment w:val="center"/>
              <w:rPr>
                <w:rFonts w:hint="default" w:ascii="Arial" w:hAnsi="Arial" w:cs="Arial"/>
                <w:sz w:val="21"/>
                <w:szCs w:val="21"/>
              </w:rPr>
            </w:pPr>
            <w:r>
              <w:rPr>
                <w:rFonts w:hint="default" w:ascii="Arial" w:hAnsi="Arial" w:cs="Arial"/>
                <w:sz w:val="21"/>
                <w:szCs w:val="21"/>
              </w:rPr>
              <w:t>Black test line</w:t>
            </w:r>
          </w:p>
        </w:tc>
        <w:tc>
          <w:tcPr>
            <w:tcW w:w="1318" w:type="dxa"/>
            <w:noWrap w:val="0"/>
            <w:vAlign w:val="center"/>
          </w:tcPr>
          <w:p>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eastAsia="宋体" w:cs="Arial"/>
                <w:bCs/>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13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1620" w:type="dxa"/>
            <w:noWrap w:val="0"/>
            <w:vAlign w:val="center"/>
          </w:tcPr>
          <w:p>
            <w:pPr>
              <w:widowControl/>
              <w:jc w:val="left"/>
              <w:textAlignment w:val="center"/>
              <w:rPr>
                <w:rFonts w:hint="default" w:ascii="Arial" w:hAnsi="Arial" w:cs="Arial"/>
                <w:sz w:val="21"/>
                <w:szCs w:val="21"/>
              </w:rPr>
            </w:pPr>
            <w:r>
              <w:rPr>
                <w:rFonts w:hint="default" w:ascii="Arial" w:hAnsi="Arial" w:cs="Arial"/>
                <w:sz w:val="21"/>
                <w:szCs w:val="21"/>
                <w:lang w:val="en-US" w:eastAsia="zh-CN"/>
              </w:rPr>
              <w:t>Print paper</w:t>
            </w:r>
          </w:p>
        </w:tc>
        <w:tc>
          <w:tcPr>
            <w:tcW w:w="1318" w:type="dxa"/>
            <w:noWrap w:val="0"/>
            <w:vAlign w:val="center"/>
          </w:tcPr>
          <w:p>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13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5</w:t>
            </w:r>
          </w:p>
        </w:tc>
        <w:tc>
          <w:tcPr>
            <w:tcW w:w="1620" w:type="dxa"/>
            <w:noWrap w:val="0"/>
            <w:vAlign w:val="center"/>
          </w:tcPr>
          <w:p>
            <w:pPr>
              <w:widowControl/>
              <w:jc w:val="left"/>
              <w:textAlignment w:val="center"/>
              <w:rPr>
                <w:rFonts w:hint="default" w:ascii="Arial" w:hAnsi="Arial" w:cs="Arial"/>
                <w:sz w:val="21"/>
                <w:szCs w:val="21"/>
              </w:rPr>
            </w:pPr>
            <w:r>
              <w:rPr>
                <w:rFonts w:hint="default" w:ascii="Arial" w:hAnsi="Arial" w:cs="Arial"/>
                <w:sz w:val="21"/>
                <w:szCs w:val="21"/>
              </w:rPr>
              <w:t>Power line</w:t>
            </w:r>
          </w:p>
        </w:tc>
        <w:tc>
          <w:tcPr>
            <w:tcW w:w="1318" w:type="dxa"/>
            <w:noWrap w:val="0"/>
            <w:vAlign w:val="center"/>
          </w:tcPr>
          <w:p>
            <w:pPr>
              <w:spacing w:line="480" w:lineRule="exact"/>
              <w:ind w:left="0" w:leftChars="0" w:firstLine="0" w:firstLineChars="0"/>
              <w:jc w:val="center"/>
              <w:rPr>
                <w:rFonts w:hint="eastAsia" w:ascii="Arial" w:hAnsi="Arial" w:eastAsia="宋体" w:cs="Arial"/>
                <w:sz w:val="21"/>
                <w:szCs w:val="21"/>
                <w:lang w:eastAsia="zh-CN"/>
              </w:rPr>
            </w:pPr>
            <w:r>
              <w:rPr>
                <w:rFonts w:hint="default" w:ascii="Arial" w:hAnsi="Arial" w:cs="Arial"/>
                <w:bCs/>
                <w:sz w:val="21"/>
                <w:szCs w:val="21"/>
              </w:rPr>
              <w:t>1</w:t>
            </w:r>
          </w:p>
        </w:tc>
      </w:tr>
    </w:tbl>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Arial" w:hAnsi="Arial" w:eastAsia="黑体" w:cs="Arial"/>
          <w:b/>
          <w:bCs/>
          <w:sz w:val="21"/>
          <w:szCs w:val="21"/>
          <w:lang w:val="en-US" w:eastAsia="zh-CN"/>
        </w:rPr>
      </w:pPr>
      <w:bookmarkStart w:id="16" w:name="_GoBack"/>
      <w:bookmarkEnd w:id="16"/>
    </w:p>
    <w:sectPr>
      <w:footerReference r:id="rId9" w:type="default"/>
      <w:pgSz w:w="11850" w:h="16783"/>
      <w:pgMar w:top="1440" w:right="1800" w:bottom="1440" w:left="1800" w:header="851" w:footer="1020"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0" w:right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4720"/>
        <w:tab w:val="clear" w:pos="4153"/>
        <w:tab w:val="clear" w:pos="8306"/>
      </w:tabs>
      <w:ind w:firstLine="0" w:firstLineChars="0"/>
      <w:jc w:val="right"/>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val="0"/>
      <w:pBdr>
        <w:top w:val="none" w:color="auto" w:sz="0" w:space="1"/>
        <w:left w:val="none" w:color="auto" w:sz="0" w:space="4"/>
        <w:bottom w:val="none" w:color="auto" w:sz="0" w:space="1"/>
        <w:right w:val="none" w:color="auto" w:sz="0" w:space="4"/>
        <w:between w:val="none" w:color="auto" w:sz="0" w:space="0"/>
      </w:pBdr>
      <w:snapToGrid w:val="0"/>
      <w:jc w:val="both"/>
    </w:pPr>
    <w:r>
      <w:rPr>
        <w:rFonts w:hint="eastAsia" w:eastAsia="隶书"/>
        <w:lang w:eastAsia="zh-CN"/>
      </w:rPr>
      <w:drawing>
        <wp:anchor distT="0" distB="0" distL="114300" distR="114300" simplePos="0" relativeHeight="251661312" behindDoc="0" locked="0" layoutInCell="1" allowOverlap="1">
          <wp:simplePos x="0" y="0"/>
          <wp:positionH relativeFrom="column">
            <wp:posOffset>3910330</wp:posOffset>
          </wp:positionH>
          <wp:positionV relativeFrom="paragraph">
            <wp:posOffset>-243205</wp:posOffset>
          </wp:positionV>
          <wp:extent cx="2232660" cy="530860"/>
          <wp:effectExtent l="0" t="0" r="0" b="0"/>
          <wp:wrapNone/>
          <wp:docPr id="7"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0"/>
      <w:rPr>
        <w:rFonts w:hint="eastAsia" w:eastAsia="隶书"/>
        <w:lang w:eastAsia="zh-CN"/>
      </w:rPr>
    </w:pPr>
  </w:p>
  <w:p>
    <w:pPr>
      <w:pStyle w:val="5"/>
      <w:pBdr>
        <w:bottom w:val="none" w:color="auto" w:sz="0" w:space="0"/>
      </w:pBdr>
      <w:ind w:firstLine="0"/>
      <w:rPr>
        <w:rFonts w:hint="eastAsia" w:eastAsia="隶书"/>
        <w:lang w:eastAsia="zh-CN"/>
      </w:rPr>
    </w:pPr>
  </w:p>
  <w:p>
    <w:pPr>
      <w:pStyle w:val="5"/>
      <w:pBdr>
        <w:bottom w:val="none" w:color="auto" w:sz="0" w:space="0"/>
      </w:pBdr>
      <w:ind w:firstLine="0"/>
      <w:rPr>
        <w:rFonts w:hint="eastAsia" w:eastAsia="隶书"/>
        <w:lang w:eastAsia="zh-CN"/>
      </w:rPr>
    </w:pPr>
  </w:p>
  <w:p>
    <w:pPr>
      <w:pStyle w:val="5"/>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15" name="图片 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val="0"/>
      <w:pBdr>
        <w:top w:val="none" w:color="auto" w:sz="0" w:space="1"/>
        <w:left w:val="none" w:color="auto" w:sz="0" w:space="4"/>
        <w:bottom w:val="none" w:color="auto" w:sz="0" w:space="7"/>
        <w:right w:val="none" w:color="auto" w:sz="0" w:space="4"/>
        <w:between w:val="none" w:color="auto" w:sz="0" w:space="0"/>
      </w:pBdr>
      <w:snapToGrid w:val="0"/>
      <w:ind w:firstLine="0" w:firstLineChars="0"/>
      <w:jc w:val="both"/>
    </w:pPr>
    <w:r>
      <w:rPr>
        <w:rFonts w:hint="eastAsia"/>
      </w:rPr>
      <w:t xml:space="preserve">                               </w:t>
    </w:r>
    <w:r>
      <w:rPr>
        <w:rFonts w:hint="eastAsia" w:eastAsia="隶书"/>
        <w:lang w:eastAsia="zh-CN"/>
      </w:rPr>
      <w:drawing>
        <wp:inline distT="0" distB="0" distL="114300" distR="114300">
          <wp:extent cx="5266690" cy="289560"/>
          <wp:effectExtent l="0" t="0" r="10160" b="15240"/>
          <wp:docPr id="13" name="图片 3"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inline distT="0" distB="0" distL="114300" distR="114300">
          <wp:extent cx="5266690" cy="289560"/>
          <wp:effectExtent l="0" t="0" r="10160" b="15240"/>
          <wp:docPr id="3" name="图片 3"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CA077"/>
    <w:multiLevelType w:val="singleLevel"/>
    <w:tmpl w:val="2EDCA077"/>
    <w:lvl w:ilvl="0" w:tentative="0">
      <w:start w:val="1"/>
      <w:numFmt w:val="bullet"/>
      <w:lvlText w:val=""/>
      <w:lvlJc w:val="left"/>
      <w:pPr>
        <w:ind w:left="420" w:hanging="420"/>
      </w:pPr>
      <w:rPr>
        <w:rFonts w:hint="default" w:ascii="Wingdings" w:hAnsi="Wingdings"/>
      </w:rPr>
    </w:lvl>
  </w:abstractNum>
  <w:abstractNum w:abstractNumId="1">
    <w:nsid w:val="4B720A21"/>
    <w:multiLevelType w:val="multilevel"/>
    <w:tmpl w:val="4B720A21"/>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
    <w:nsid w:val="608636E8"/>
    <w:multiLevelType w:val="multilevel"/>
    <w:tmpl w:val="608636E8"/>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3">
    <w:nsid w:val="797138AB"/>
    <w:multiLevelType w:val="multilevel"/>
    <w:tmpl w:val="797138AB"/>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E98"/>
    <w:rsid w:val="000009E7"/>
    <w:rsid w:val="00000D55"/>
    <w:rsid w:val="00000DA2"/>
    <w:rsid w:val="00000E64"/>
    <w:rsid w:val="00001104"/>
    <w:rsid w:val="00001B70"/>
    <w:rsid w:val="00001E3E"/>
    <w:rsid w:val="00001E6E"/>
    <w:rsid w:val="00002107"/>
    <w:rsid w:val="000027E1"/>
    <w:rsid w:val="000037A0"/>
    <w:rsid w:val="000051E2"/>
    <w:rsid w:val="00005F25"/>
    <w:rsid w:val="00006B9E"/>
    <w:rsid w:val="00007058"/>
    <w:rsid w:val="000072FA"/>
    <w:rsid w:val="000074E0"/>
    <w:rsid w:val="00007BBE"/>
    <w:rsid w:val="00010EE5"/>
    <w:rsid w:val="00011440"/>
    <w:rsid w:val="00012FEF"/>
    <w:rsid w:val="00013A1C"/>
    <w:rsid w:val="00013F8E"/>
    <w:rsid w:val="00013FAC"/>
    <w:rsid w:val="00014274"/>
    <w:rsid w:val="00014324"/>
    <w:rsid w:val="00014C8B"/>
    <w:rsid w:val="00014EF2"/>
    <w:rsid w:val="00015962"/>
    <w:rsid w:val="00015C38"/>
    <w:rsid w:val="000161C8"/>
    <w:rsid w:val="00016387"/>
    <w:rsid w:val="00016609"/>
    <w:rsid w:val="00016860"/>
    <w:rsid w:val="000205FE"/>
    <w:rsid w:val="00020E8F"/>
    <w:rsid w:val="00020FB7"/>
    <w:rsid w:val="00021071"/>
    <w:rsid w:val="00023508"/>
    <w:rsid w:val="00023A68"/>
    <w:rsid w:val="00024D94"/>
    <w:rsid w:val="00024DA7"/>
    <w:rsid w:val="00025154"/>
    <w:rsid w:val="00025253"/>
    <w:rsid w:val="00025370"/>
    <w:rsid w:val="000253F7"/>
    <w:rsid w:val="00025D8E"/>
    <w:rsid w:val="00025E11"/>
    <w:rsid w:val="00026BB7"/>
    <w:rsid w:val="00026BC6"/>
    <w:rsid w:val="00026C18"/>
    <w:rsid w:val="00027B44"/>
    <w:rsid w:val="00030FD1"/>
    <w:rsid w:val="00031EC0"/>
    <w:rsid w:val="00032052"/>
    <w:rsid w:val="00032776"/>
    <w:rsid w:val="000328B2"/>
    <w:rsid w:val="00033270"/>
    <w:rsid w:val="00033908"/>
    <w:rsid w:val="0003416F"/>
    <w:rsid w:val="00034BE9"/>
    <w:rsid w:val="00035342"/>
    <w:rsid w:val="000356F0"/>
    <w:rsid w:val="0003592F"/>
    <w:rsid w:val="00036248"/>
    <w:rsid w:val="00036366"/>
    <w:rsid w:val="00036749"/>
    <w:rsid w:val="00036D4B"/>
    <w:rsid w:val="00037896"/>
    <w:rsid w:val="00040150"/>
    <w:rsid w:val="00040257"/>
    <w:rsid w:val="0004071F"/>
    <w:rsid w:val="00040EA2"/>
    <w:rsid w:val="0004189D"/>
    <w:rsid w:val="00041BCF"/>
    <w:rsid w:val="000432BF"/>
    <w:rsid w:val="00044203"/>
    <w:rsid w:val="00045350"/>
    <w:rsid w:val="000469BA"/>
    <w:rsid w:val="00047C8A"/>
    <w:rsid w:val="00047F57"/>
    <w:rsid w:val="00050F04"/>
    <w:rsid w:val="00051BBE"/>
    <w:rsid w:val="00051D38"/>
    <w:rsid w:val="00051E32"/>
    <w:rsid w:val="000521C6"/>
    <w:rsid w:val="0005267B"/>
    <w:rsid w:val="000528B8"/>
    <w:rsid w:val="00052AF9"/>
    <w:rsid w:val="0005315D"/>
    <w:rsid w:val="00053775"/>
    <w:rsid w:val="00053EAF"/>
    <w:rsid w:val="00053EFA"/>
    <w:rsid w:val="00054198"/>
    <w:rsid w:val="00054516"/>
    <w:rsid w:val="00055540"/>
    <w:rsid w:val="00055A6E"/>
    <w:rsid w:val="00055CDE"/>
    <w:rsid w:val="00055D21"/>
    <w:rsid w:val="000568C1"/>
    <w:rsid w:val="00057288"/>
    <w:rsid w:val="00057E5F"/>
    <w:rsid w:val="0006011D"/>
    <w:rsid w:val="00060182"/>
    <w:rsid w:val="000608C5"/>
    <w:rsid w:val="000611A6"/>
    <w:rsid w:val="00061490"/>
    <w:rsid w:val="00061C64"/>
    <w:rsid w:val="0006236C"/>
    <w:rsid w:val="00062544"/>
    <w:rsid w:val="000625C1"/>
    <w:rsid w:val="000626C6"/>
    <w:rsid w:val="00062D0F"/>
    <w:rsid w:val="00062DCD"/>
    <w:rsid w:val="00062DDD"/>
    <w:rsid w:val="00062E4C"/>
    <w:rsid w:val="00063450"/>
    <w:rsid w:val="00063ECB"/>
    <w:rsid w:val="00064173"/>
    <w:rsid w:val="00065E1F"/>
    <w:rsid w:val="000660D6"/>
    <w:rsid w:val="000662DE"/>
    <w:rsid w:val="000668DE"/>
    <w:rsid w:val="00067D2A"/>
    <w:rsid w:val="00067E1F"/>
    <w:rsid w:val="0007103F"/>
    <w:rsid w:val="00071B3B"/>
    <w:rsid w:val="000720F6"/>
    <w:rsid w:val="00072147"/>
    <w:rsid w:val="0007243D"/>
    <w:rsid w:val="00072888"/>
    <w:rsid w:val="00072A39"/>
    <w:rsid w:val="00072D75"/>
    <w:rsid w:val="00072D8E"/>
    <w:rsid w:val="00073B45"/>
    <w:rsid w:val="00073F85"/>
    <w:rsid w:val="000748D8"/>
    <w:rsid w:val="000749B4"/>
    <w:rsid w:val="0007541F"/>
    <w:rsid w:val="000755AE"/>
    <w:rsid w:val="0007660C"/>
    <w:rsid w:val="000767C1"/>
    <w:rsid w:val="00076C85"/>
    <w:rsid w:val="000773CD"/>
    <w:rsid w:val="000803BF"/>
    <w:rsid w:val="000803E2"/>
    <w:rsid w:val="00081266"/>
    <w:rsid w:val="00081288"/>
    <w:rsid w:val="00081489"/>
    <w:rsid w:val="000828AF"/>
    <w:rsid w:val="00083221"/>
    <w:rsid w:val="00083432"/>
    <w:rsid w:val="000841A2"/>
    <w:rsid w:val="00084D67"/>
    <w:rsid w:val="00085F99"/>
    <w:rsid w:val="000863F1"/>
    <w:rsid w:val="00086FE9"/>
    <w:rsid w:val="00092159"/>
    <w:rsid w:val="000922A7"/>
    <w:rsid w:val="00093EEC"/>
    <w:rsid w:val="00094351"/>
    <w:rsid w:val="0009487A"/>
    <w:rsid w:val="000948CD"/>
    <w:rsid w:val="00095968"/>
    <w:rsid w:val="00095A9A"/>
    <w:rsid w:val="00095D65"/>
    <w:rsid w:val="00096A62"/>
    <w:rsid w:val="00096EFD"/>
    <w:rsid w:val="0009723D"/>
    <w:rsid w:val="0009791A"/>
    <w:rsid w:val="000A0C96"/>
    <w:rsid w:val="000A19BC"/>
    <w:rsid w:val="000A1DAA"/>
    <w:rsid w:val="000A29F1"/>
    <w:rsid w:val="000A3384"/>
    <w:rsid w:val="000A3389"/>
    <w:rsid w:val="000A362B"/>
    <w:rsid w:val="000A4AB9"/>
    <w:rsid w:val="000A565F"/>
    <w:rsid w:val="000A7496"/>
    <w:rsid w:val="000A7AA9"/>
    <w:rsid w:val="000A7EFC"/>
    <w:rsid w:val="000B00A5"/>
    <w:rsid w:val="000B2874"/>
    <w:rsid w:val="000B32FB"/>
    <w:rsid w:val="000B40ED"/>
    <w:rsid w:val="000B498F"/>
    <w:rsid w:val="000B4D70"/>
    <w:rsid w:val="000B5822"/>
    <w:rsid w:val="000B62C6"/>
    <w:rsid w:val="000B64CB"/>
    <w:rsid w:val="000B6DED"/>
    <w:rsid w:val="000B70DE"/>
    <w:rsid w:val="000B72C2"/>
    <w:rsid w:val="000C0865"/>
    <w:rsid w:val="000C0CFB"/>
    <w:rsid w:val="000C16CE"/>
    <w:rsid w:val="000C1C56"/>
    <w:rsid w:val="000C20A1"/>
    <w:rsid w:val="000C254F"/>
    <w:rsid w:val="000C3AE7"/>
    <w:rsid w:val="000C4BED"/>
    <w:rsid w:val="000C5BAD"/>
    <w:rsid w:val="000C5CBB"/>
    <w:rsid w:val="000C5FC8"/>
    <w:rsid w:val="000C6270"/>
    <w:rsid w:val="000C669E"/>
    <w:rsid w:val="000C68D2"/>
    <w:rsid w:val="000C79D7"/>
    <w:rsid w:val="000D0248"/>
    <w:rsid w:val="000D03E0"/>
    <w:rsid w:val="000D0618"/>
    <w:rsid w:val="000D0763"/>
    <w:rsid w:val="000D0F7F"/>
    <w:rsid w:val="000D1029"/>
    <w:rsid w:val="000D15A1"/>
    <w:rsid w:val="000D2DD0"/>
    <w:rsid w:val="000D2F62"/>
    <w:rsid w:val="000D5058"/>
    <w:rsid w:val="000D547E"/>
    <w:rsid w:val="000D5FCF"/>
    <w:rsid w:val="000D6412"/>
    <w:rsid w:val="000D68AD"/>
    <w:rsid w:val="000D6A7F"/>
    <w:rsid w:val="000D70D0"/>
    <w:rsid w:val="000D73A6"/>
    <w:rsid w:val="000D7678"/>
    <w:rsid w:val="000D7D94"/>
    <w:rsid w:val="000E00AE"/>
    <w:rsid w:val="000E01A5"/>
    <w:rsid w:val="000E0702"/>
    <w:rsid w:val="000E17B3"/>
    <w:rsid w:val="000E2DC6"/>
    <w:rsid w:val="000E30F4"/>
    <w:rsid w:val="000E4873"/>
    <w:rsid w:val="000E490A"/>
    <w:rsid w:val="000E49A3"/>
    <w:rsid w:val="000E508A"/>
    <w:rsid w:val="000E5271"/>
    <w:rsid w:val="000E5D65"/>
    <w:rsid w:val="000E660F"/>
    <w:rsid w:val="000E664A"/>
    <w:rsid w:val="000E79AE"/>
    <w:rsid w:val="000E7B25"/>
    <w:rsid w:val="000E7E58"/>
    <w:rsid w:val="000F0A9D"/>
    <w:rsid w:val="000F1AB1"/>
    <w:rsid w:val="000F25BD"/>
    <w:rsid w:val="000F25C0"/>
    <w:rsid w:val="000F35EA"/>
    <w:rsid w:val="000F3706"/>
    <w:rsid w:val="000F38FB"/>
    <w:rsid w:val="000F3C98"/>
    <w:rsid w:val="000F3D12"/>
    <w:rsid w:val="000F42A9"/>
    <w:rsid w:val="000F49CE"/>
    <w:rsid w:val="000F4C18"/>
    <w:rsid w:val="000F532B"/>
    <w:rsid w:val="000F53A5"/>
    <w:rsid w:val="000F65D9"/>
    <w:rsid w:val="000F6C66"/>
    <w:rsid w:val="000F763D"/>
    <w:rsid w:val="00101FC8"/>
    <w:rsid w:val="001025C4"/>
    <w:rsid w:val="001028EC"/>
    <w:rsid w:val="00102ACC"/>
    <w:rsid w:val="0010396F"/>
    <w:rsid w:val="00103D06"/>
    <w:rsid w:val="00103D35"/>
    <w:rsid w:val="0010438C"/>
    <w:rsid w:val="00104943"/>
    <w:rsid w:val="00104B75"/>
    <w:rsid w:val="00106437"/>
    <w:rsid w:val="001064EF"/>
    <w:rsid w:val="00106B52"/>
    <w:rsid w:val="00106DC8"/>
    <w:rsid w:val="001075C5"/>
    <w:rsid w:val="00110D0A"/>
    <w:rsid w:val="001116C7"/>
    <w:rsid w:val="00111BC1"/>
    <w:rsid w:val="0011242C"/>
    <w:rsid w:val="00112893"/>
    <w:rsid w:val="00113A6E"/>
    <w:rsid w:val="00113BC8"/>
    <w:rsid w:val="00113D2F"/>
    <w:rsid w:val="00114FCC"/>
    <w:rsid w:val="00115F3D"/>
    <w:rsid w:val="00115F92"/>
    <w:rsid w:val="001167DE"/>
    <w:rsid w:val="001171E5"/>
    <w:rsid w:val="00117328"/>
    <w:rsid w:val="0011743B"/>
    <w:rsid w:val="00117A65"/>
    <w:rsid w:val="00120B79"/>
    <w:rsid w:val="00120F60"/>
    <w:rsid w:val="00121457"/>
    <w:rsid w:val="0012158B"/>
    <w:rsid w:val="0012169B"/>
    <w:rsid w:val="0012171D"/>
    <w:rsid w:val="0012186A"/>
    <w:rsid w:val="001224BA"/>
    <w:rsid w:val="00122620"/>
    <w:rsid w:val="001226D1"/>
    <w:rsid w:val="001229E4"/>
    <w:rsid w:val="001234C4"/>
    <w:rsid w:val="001241CD"/>
    <w:rsid w:val="00124227"/>
    <w:rsid w:val="00124650"/>
    <w:rsid w:val="00126178"/>
    <w:rsid w:val="001263C9"/>
    <w:rsid w:val="001264C7"/>
    <w:rsid w:val="00127AF5"/>
    <w:rsid w:val="00130113"/>
    <w:rsid w:val="001304A4"/>
    <w:rsid w:val="00130518"/>
    <w:rsid w:val="00130939"/>
    <w:rsid w:val="00130DB2"/>
    <w:rsid w:val="00131116"/>
    <w:rsid w:val="00131464"/>
    <w:rsid w:val="00131CB6"/>
    <w:rsid w:val="00131E5F"/>
    <w:rsid w:val="00132015"/>
    <w:rsid w:val="00133168"/>
    <w:rsid w:val="0013354D"/>
    <w:rsid w:val="00134B54"/>
    <w:rsid w:val="00134FBE"/>
    <w:rsid w:val="0013616A"/>
    <w:rsid w:val="0013705B"/>
    <w:rsid w:val="00137A58"/>
    <w:rsid w:val="00140987"/>
    <w:rsid w:val="00140F2D"/>
    <w:rsid w:val="0014109C"/>
    <w:rsid w:val="00141AE6"/>
    <w:rsid w:val="00141BA0"/>
    <w:rsid w:val="0014206E"/>
    <w:rsid w:val="00142C7D"/>
    <w:rsid w:val="00144D43"/>
    <w:rsid w:val="00145853"/>
    <w:rsid w:val="00145B44"/>
    <w:rsid w:val="00146943"/>
    <w:rsid w:val="00146C2B"/>
    <w:rsid w:val="00146C3A"/>
    <w:rsid w:val="001471AE"/>
    <w:rsid w:val="00147910"/>
    <w:rsid w:val="00150161"/>
    <w:rsid w:val="00150337"/>
    <w:rsid w:val="001505C0"/>
    <w:rsid w:val="0015236C"/>
    <w:rsid w:val="001525E7"/>
    <w:rsid w:val="001528FA"/>
    <w:rsid w:val="0015293F"/>
    <w:rsid w:val="00152952"/>
    <w:rsid w:val="00153487"/>
    <w:rsid w:val="00153820"/>
    <w:rsid w:val="00153C6D"/>
    <w:rsid w:val="00153E96"/>
    <w:rsid w:val="00153E9D"/>
    <w:rsid w:val="0015428A"/>
    <w:rsid w:val="001558B8"/>
    <w:rsid w:val="00155E26"/>
    <w:rsid w:val="00157D92"/>
    <w:rsid w:val="001601E9"/>
    <w:rsid w:val="00160344"/>
    <w:rsid w:val="001605A9"/>
    <w:rsid w:val="00160B05"/>
    <w:rsid w:val="00161562"/>
    <w:rsid w:val="00162500"/>
    <w:rsid w:val="0016413E"/>
    <w:rsid w:val="001641FE"/>
    <w:rsid w:val="00164655"/>
    <w:rsid w:val="00164D1E"/>
    <w:rsid w:val="00164E38"/>
    <w:rsid w:val="001651F6"/>
    <w:rsid w:val="00165ABD"/>
    <w:rsid w:val="001660CE"/>
    <w:rsid w:val="00166C7C"/>
    <w:rsid w:val="00167E7C"/>
    <w:rsid w:val="001707AF"/>
    <w:rsid w:val="00170C1C"/>
    <w:rsid w:val="001715A1"/>
    <w:rsid w:val="00172375"/>
    <w:rsid w:val="00172989"/>
    <w:rsid w:val="00173C04"/>
    <w:rsid w:val="001743E0"/>
    <w:rsid w:val="001746DD"/>
    <w:rsid w:val="00174E46"/>
    <w:rsid w:val="00175132"/>
    <w:rsid w:val="00175AF6"/>
    <w:rsid w:val="00176627"/>
    <w:rsid w:val="001806F3"/>
    <w:rsid w:val="001807AD"/>
    <w:rsid w:val="001808D6"/>
    <w:rsid w:val="00180E63"/>
    <w:rsid w:val="00182173"/>
    <w:rsid w:val="001821A8"/>
    <w:rsid w:val="00182BC9"/>
    <w:rsid w:val="00182BF3"/>
    <w:rsid w:val="0018304A"/>
    <w:rsid w:val="00183E70"/>
    <w:rsid w:val="00184276"/>
    <w:rsid w:val="00184583"/>
    <w:rsid w:val="00184C57"/>
    <w:rsid w:val="001857D6"/>
    <w:rsid w:val="00186F43"/>
    <w:rsid w:val="00187050"/>
    <w:rsid w:val="001870D8"/>
    <w:rsid w:val="001878A5"/>
    <w:rsid w:val="00187B51"/>
    <w:rsid w:val="00187EC2"/>
    <w:rsid w:val="001900BC"/>
    <w:rsid w:val="0019025D"/>
    <w:rsid w:val="001915DD"/>
    <w:rsid w:val="0019179F"/>
    <w:rsid w:val="001919CD"/>
    <w:rsid w:val="00191A19"/>
    <w:rsid w:val="00192890"/>
    <w:rsid w:val="00192F95"/>
    <w:rsid w:val="0019338B"/>
    <w:rsid w:val="001936DC"/>
    <w:rsid w:val="00194334"/>
    <w:rsid w:val="00194877"/>
    <w:rsid w:val="0019564C"/>
    <w:rsid w:val="00197651"/>
    <w:rsid w:val="0019773E"/>
    <w:rsid w:val="00197C75"/>
    <w:rsid w:val="00197FEA"/>
    <w:rsid w:val="001A0047"/>
    <w:rsid w:val="001A00D7"/>
    <w:rsid w:val="001A053C"/>
    <w:rsid w:val="001A0AA0"/>
    <w:rsid w:val="001A1079"/>
    <w:rsid w:val="001A184A"/>
    <w:rsid w:val="001A1A5C"/>
    <w:rsid w:val="001A245D"/>
    <w:rsid w:val="001A2FE6"/>
    <w:rsid w:val="001A3739"/>
    <w:rsid w:val="001A3B3E"/>
    <w:rsid w:val="001A5799"/>
    <w:rsid w:val="001A6212"/>
    <w:rsid w:val="001A6521"/>
    <w:rsid w:val="001A6D9A"/>
    <w:rsid w:val="001A7255"/>
    <w:rsid w:val="001A7A43"/>
    <w:rsid w:val="001B0C4F"/>
    <w:rsid w:val="001B0FC6"/>
    <w:rsid w:val="001B2201"/>
    <w:rsid w:val="001B222A"/>
    <w:rsid w:val="001B2D29"/>
    <w:rsid w:val="001B34AB"/>
    <w:rsid w:val="001B3E59"/>
    <w:rsid w:val="001B4353"/>
    <w:rsid w:val="001B4D86"/>
    <w:rsid w:val="001B58F3"/>
    <w:rsid w:val="001B5A35"/>
    <w:rsid w:val="001B663B"/>
    <w:rsid w:val="001B69C6"/>
    <w:rsid w:val="001B745B"/>
    <w:rsid w:val="001C084C"/>
    <w:rsid w:val="001C0C22"/>
    <w:rsid w:val="001C1696"/>
    <w:rsid w:val="001C1947"/>
    <w:rsid w:val="001C2749"/>
    <w:rsid w:val="001C2D57"/>
    <w:rsid w:val="001C3C3C"/>
    <w:rsid w:val="001C4FBB"/>
    <w:rsid w:val="001C567E"/>
    <w:rsid w:val="001C593F"/>
    <w:rsid w:val="001C5AFF"/>
    <w:rsid w:val="001C6059"/>
    <w:rsid w:val="001C64BA"/>
    <w:rsid w:val="001C6506"/>
    <w:rsid w:val="001C73C5"/>
    <w:rsid w:val="001C7BF3"/>
    <w:rsid w:val="001D0288"/>
    <w:rsid w:val="001D0BC5"/>
    <w:rsid w:val="001D1978"/>
    <w:rsid w:val="001D1B31"/>
    <w:rsid w:val="001D2871"/>
    <w:rsid w:val="001D2DB3"/>
    <w:rsid w:val="001D2F31"/>
    <w:rsid w:val="001D3DE1"/>
    <w:rsid w:val="001D492C"/>
    <w:rsid w:val="001D4976"/>
    <w:rsid w:val="001D5139"/>
    <w:rsid w:val="001D5305"/>
    <w:rsid w:val="001D5610"/>
    <w:rsid w:val="001D613A"/>
    <w:rsid w:val="001D6506"/>
    <w:rsid w:val="001D75E7"/>
    <w:rsid w:val="001D7E08"/>
    <w:rsid w:val="001E01C2"/>
    <w:rsid w:val="001E07D5"/>
    <w:rsid w:val="001E1625"/>
    <w:rsid w:val="001E1842"/>
    <w:rsid w:val="001E1E35"/>
    <w:rsid w:val="001E20D1"/>
    <w:rsid w:val="001E2B6E"/>
    <w:rsid w:val="001E2D2D"/>
    <w:rsid w:val="001E2DAD"/>
    <w:rsid w:val="001E3388"/>
    <w:rsid w:val="001E35A4"/>
    <w:rsid w:val="001E3723"/>
    <w:rsid w:val="001E4F6E"/>
    <w:rsid w:val="001E5072"/>
    <w:rsid w:val="001E52AD"/>
    <w:rsid w:val="001E5972"/>
    <w:rsid w:val="001E5D42"/>
    <w:rsid w:val="001E5F1D"/>
    <w:rsid w:val="001E69D8"/>
    <w:rsid w:val="001E6E5D"/>
    <w:rsid w:val="001E7DA7"/>
    <w:rsid w:val="001E7FB1"/>
    <w:rsid w:val="001F04A4"/>
    <w:rsid w:val="001F07FA"/>
    <w:rsid w:val="001F13EC"/>
    <w:rsid w:val="001F27A4"/>
    <w:rsid w:val="001F2A35"/>
    <w:rsid w:val="001F32EB"/>
    <w:rsid w:val="001F3433"/>
    <w:rsid w:val="001F3D42"/>
    <w:rsid w:val="001F4007"/>
    <w:rsid w:val="001F4279"/>
    <w:rsid w:val="001F4A6D"/>
    <w:rsid w:val="001F4F0D"/>
    <w:rsid w:val="001F5089"/>
    <w:rsid w:val="001F50DF"/>
    <w:rsid w:val="001F5609"/>
    <w:rsid w:val="001F5714"/>
    <w:rsid w:val="001F5F8F"/>
    <w:rsid w:val="001F6343"/>
    <w:rsid w:val="001F6D09"/>
    <w:rsid w:val="001F6E91"/>
    <w:rsid w:val="001F723C"/>
    <w:rsid w:val="001F75A0"/>
    <w:rsid w:val="001F7AF4"/>
    <w:rsid w:val="001F7EF5"/>
    <w:rsid w:val="00200E57"/>
    <w:rsid w:val="00200E7B"/>
    <w:rsid w:val="0020246E"/>
    <w:rsid w:val="00202DA6"/>
    <w:rsid w:val="0020305F"/>
    <w:rsid w:val="00204094"/>
    <w:rsid w:val="002044CD"/>
    <w:rsid w:val="00204D14"/>
    <w:rsid w:val="00205392"/>
    <w:rsid w:val="00205923"/>
    <w:rsid w:val="002059E9"/>
    <w:rsid w:val="002062B2"/>
    <w:rsid w:val="002063E0"/>
    <w:rsid w:val="0020645B"/>
    <w:rsid w:val="0020684E"/>
    <w:rsid w:val="002069C8"/>
    <w:rsid w:val="00206CE3"/>
    <w:rsid w:val="002079EA"/>
    <w:rsid w:val="00210823"/>
    <w:rsid w:val="0021214E"/>
    <w:rsid w:val="0021275C"/>
    <w:rsid w:val="002136DF"/>
    <w:rsid w:val="00213F05"/>
    <w:rsid w:val="002143B7"/>
    <w:rsid w:val="00215657"/>
    <w:rsid w:val="0021566A"/>
    <w:rsid w:val="00216200"/>
    <w:rsid w:val="0021796A"/>
    <w:rsid w:val="002209F1"/>
    <w:rsid w:val="0022163B"/>
    <w:rsid w:val="002216AA"/>
    <w:rsid w:val="00221951"/>
    <w:rsid w:val="00221FAC"/>
    <w:rsid w:val="0022226F"/>
    <w:rsid w:val="00222275"/>
    <w:rsid w:val="002231C1"/>
    <w:rsid w:val="00223C42"/>
    <w:rsid w:val="00223C69"/>
    <w:rsid w:val="00224AFB"/>
    <w:rsid w:val="0022572C"/>
    <w:rsid w:val="00225A72"/>
    <w:rsid w:val="00226B79"/>
    <w:rsid w:val="00226CA2"/>
    <w:rsid w:val="00226D5E"/>
    <w:rsid w:val="002273FB"/>
    <w:rsid w:val="00230102"/>
    <w:rsid w:val="0023138B"/>
    <w:rsid w:val="00231EE7"/>
    <w:rsid w:val="00232480"/>
    <w:rsid w:val="002324D1"/>
    <w:rsid w:val="002329A6"/>
    <w:rsid w:val="00232B52"/>
    <w:rsid w:val="00232BBD"/>
    <w:rsid w:val="00234F8E"/>
    <w:rsid w:val="00235279"/>
    <w:rsid w:val="00235451"/>
    <w:rsid w:val="00235B4D"/>
    <w:rsid w:val="00236B0A"/>
    <w:rsid w:val="002376FA"/>
    <w:rsid w:val="00237AE1"/>
    <w:rsid w:val="00240608"/>
    <w:rsid w:val="0024089D"/>
    <w:rsid w:val="00241274"/>
    <w:rsid w:val="0024138D"/>
    <w:rsid w:val="00241723"/>
    <w:rsid w:val="00241972"/>
    <w:rsid w:val="0024207C"/>
    <w:rsid w:val="00242081"/>
    <w:rsid w:val="00242AE9"/>
    <w:rsid w:val="00242EF2"/>
    <w:rsid w:val="00242F63"/>
    <w:rsid w:val="0024467B"/>
    <w:rsid w:val="00244800"/>
    <w:rsid w:val="00244DCE"/>
    <w:rsid w:val="00244EAE"/>
    <w:rsid w:val="00245733"/>
    <w:rsid w:val="00245C77"/>
    <w:rsid w:val="00245E81"/>
    <w:rsid w:val="00246764"/>
    <w:rsid w:val="00247540"/>
    <w:rsid w:val="00247D11"/>
    <w:rsid w:val="0025050F"/>
    <w:rsid w:val="00250F8E"/>
    <w:rsid w:val="002515EA"/>
    <w:rsid w:val="00252E67"/>
    <w:rsid w:val="00254D7A"/>
    <w:rsid w:val="00254DEA"/>
    <w:rsid w:val="002554F7"/>
    <w:rsid w:val="002556C0"/>
    <w:rsid w:val="002556DF"/>
    <w:rsid w:val="002559F4"/>
    <w:rsid w:val="002568D5"/>
    <w:rsid w:val="002573A4"/>
    <w:rsid w:val="00257797"/>
    <w:rsid w:val="00257964"/>
    <w:rsid w:val="00257E96"/>
    <w:rsid w:val="00257FA8"/>
    <w:rsid w:val="002604EA"/>
    <w:rsid w:val="00261672"/>
    <w:rsid w:val="00262180"/>
    <w:rsid w:val="002627DE"/>
    <w:rsid w:val="00262C7A"/>
    <w:rsid w:val="00262F50"/>
    <w:rsid w:val="00262FA0"/>
    <w:rsid w:val="00262FF5"/>
    <w:rsid w:val="002638FF"/>
    <w:rsid w:val="00263D31"/>
    <w:rsid w:val="00263E71"/>
    <w:rsid w:val="00264369"/>
    <w:rsid w:val="0026513E"/>
    <w:rsid w:val="002653F0"/>
    <w:rsid w:val="0026690C"/>
    <w:rsid w:val="00266943"/>
    <w:rsid w:val="00266A94"/>
    <w:rsid w:val="00266B09"/>
    <w:rsid w:val="00266CA9"/>
    <w:rsid w:val="002676CD"/>
    <w:rsid w:val="002676F0"/>
    <w:rsid w:val="00267B60"/>
    <w:rsid w:val="00267CAF"/>
    <w:rsid w:val="0027148D"/>
    <w:rsid w:val="0027174D"/>
    <w:rsid w:val="00272542"/>
    <w:rsid w:val="00272733"/>
    <w:rsid w:val="00272929"/>
    <w:rsid w:val="00272B8E"/>
    <w:rsid w:val="00272D90"/>
    <w:rsid w:val="002747B5"/>
    <w:rsid w:val="0027556D"/>
    <w:rsid w:val="00275975"/>
    <w:rsid w:val="00276522"/>
    <w:rsid w:val="00276747"/>
    <w:rsid w:val="00277D4D"/>
    <w:rsid w:val="002800CC"/>
    <w:rsid w:val="00280C6B"/>
    <w:rsid w:val="00280CB4"/>
    <w:rsid w:val="00281AB4"/>
    <w:rsid w:val="00282C32"/>
    <w:rsid w:val="00284019"/>
    <w:rsid w:val="00284308"/>
    <w:rsid w:val="00284321"/>
    <w:rsid w:val="0028471A"/>
    <w:rsid w:val="002847FB"/>
    <w:rsid w:val="0028483C"/>
    <w:rsid w:val="00284C39"/>
    <w:rsid w:val="00284EB6"/>
    <w:rsid w:val="00285F28"/>
    <w:rsid w:val="00286702"/>
    <w:rsid w:val="00286C38"/>
    <w:rsid w:val="00287230"/>
    <w:rsid w:val="00287715"/>
    <w:rsid w:val="00287C4A"/>
    <w:rsid w:val="002905AE"/>
    <w:rsid w:val="00290732"/>
    <w:rsid w:val="00290BF9"/>
    <w:rsid w:val="002912DF"/>
    <w:rsid w:val="00291914"/>
    <w:rsid w:val="002922CE"/>
    <w:rsid w:val="00292519"/>
    <w:rsid w:val="00292EB9"/>
    <w:rsid w:val="002936F0"/>
    <w:rsid w:val="00294383"/>
    <w:rsid w:val="00294390"/>
    <w:rsid w:val="002943D6"/>
    <w:rsid w:val="002945CA"/>
    <w:rsid w:val="00295330"/>
    <w:rsid w:val="00295733"/>
    <w:rsid w:val="00296631"/>
    <w:rsid w:val="00296D63"/>
    <w:rsid w:val="002A10F3"/>
    <w:rsid w:val="002A1E1F"/>
    <w:rsid w:val="002A1E3C"/>
    <w:rsid w:val="002A25B7"/>
    <w:rsid w:val="002A2D24"/>
    <w:rsid w:val="002A2EEA"/>
    <w:rsid w:val="002A31DD"/>
    <w:rsid w:val="002A357F"/>
    <w:rsid w:val="002A4E57"/>
    <w:rsid w:val="002A50AD"/>
    <w:rsid w:val="002A512D"/>
    <w:rsid w:val="002A58E9"/>
    <w:rsid w:val="002A6820"/>
    <w:rsid w:val="002A743B"/>
    <w:rsid w:val="002A7584"/>
    <w:rsid w:val="002A7FBC"/>
    <w:rsid w:val="002B015F"/>
    <w:rsid w:val="002B0684"/>
    <w:rsid w:val="002B0E7D"/>
    <w:rsid w:val="002B1235"/>
    <w:rsid w:val="002B14C8"/>
    <w:rsid w:val="002B176F"/>
    <w:rsid w:val="002B1BFE"/>
    <w:rsid w:val="002B1EC6"/>
    <w:rsid w:val="002B2857"/>
    <w:rsid w:val="002B2AB2"/>
    <w:rsid w:val="002B32C5"/>
    <w:rsid w:val="002B46E6"/>
    <w:rsid w:val="002B5269"/>
    <w:rsid w:val="002B6891"/>
    <w:rsid w:val="002B6B81"/>
    <w:rsid w:val="002B6F53"/>
    <w:rsid w:val="002B793A"/>
    <w:rsid w:val="002C00A3"/>
    <w:rsid w:val="002C0A05"/>
    <w:rsid w:val="002C10FD"/>
    <w:rsid w:val="002C1B9D"/>
    <w:rsid w:val="002C25AE"/>
    <w:rsid w:val="002C2DDD"/>
    <w:rsid w:val="002C2EC8"/>
    <w:rsid w:val="002C395A"/>
    <w:rsid w:val="002C3BEC"/>
    <w:rsid w:val="002C46C9"/>
    <w:rsid w:val="002C49DA"/>
    <w:rsid w:val="002C50A1"/>
    <w:rsid w:val="002C50CF"/>
    <w:rsid w:val="002C568B"/>
    <w:rsid w:val="002C5877"/>
    <w:rsid w:val="002C5935"/>
    <w:rsid w:val="002C5FA5"/>
    <w:rsid w:val="002C6590"/>
    <w:rsid w:val="002C6D45"/>
    <w:rsid w:val="002C743D"/>
    <w:rsid w:val="002C7821"/>
    <w:rsid w:val="002C7842"/>
    <w:rsid w:val="002D0784"/>
    <w:rsid w:val="002D110D"/>
    <w:rsid w:val="002D195D"/>
    <w:rsid w:val="002D1AAD"/>
    <w:rsid w:val="002D2038"/>
    <w:rsid w:val="002D333E"/>
    <w:rsid w:val="002D358E"/>
    <w:rsid w:val="002D35A5"/>
    <w:rsid w:val="002D37BE"/>
    <w:rsid w:val="002D37E8"/>
    <w:rsid w:val="002D42EF"/>
    <w:rsid w:val="002D45E1"/>
    <w:rsid w:val="002D4780"/>
    <w:rsid w:val="002D4D13"/>
    <w:rsid w:val="002D5150"/>
    <w:rsid w:val="002D53E6"/>
    <w:rsid w:val="002D565D"/>
    <w:rsid w:val="002D5DC3"/>
    <w:rsid w:val="002D610E"/>
    <w:rsid w:val="002D6B1A"/>
    <w:rsid w:val="002D6D26"/>
    <w:rsid w:val="002D7397"/>
    <w:rsid w:val="002D73C4"/>
    <w:rsid w:val="002D78A4"/>
    <w:rsid w:val="002D7CF5"/>
    <w:rsid w:val="002D7CF8"/>
    <w:rsid w:val="002E01B0"/>
    <w:rsid w:val="002E047B"/>
    <w:rsid w:val="002E0A36"/>
    <w:rsid w:val="002E1B88"/>
    <w:rsid w:val="002E1E50"/>
    <w:rsid w:val="002E1F84"/>
    <w:rsid w:val="002E21CC"/>
    <w:rsid w:val="002E2529"/>
    <w:rsid w:val="002E287F"/>
    <w:rsid w:val="002E2BD1"/>
    <w:rsid w:val="002E3558"/>
    <w:rsid w:val="002E36ED"/>
    <w:rsid w:val="002E413F"/>
    <w:rsid w:val="002E41E0"/>
    <w:rsid w:val="002E4EE1"/>
    <w:rsid w:val="002E506D"/>
    <w:rsid w:val="002E5AA0"/>
    <w:rsid w:val="002E6BC7"/>
    <w:rsid w:val="002E6D97"/>
    <w:rsid w:val="002E798A"/>
    <w:rsid w:val="002F1451"/>
    <w:rsid w:val="002F2E5E"/>
    <w:rsid w:val="002F3352"/>
    <w:rsid w:val="002F3F13"/>
    <w:rsid w:val="002F402D"/>
    <w:rsid w:val="002F423C"/>
    <w:rsid w:val="002F5283"/>
    <w:rsid w:val="002F5840"/>
    <w:rsid w:val="002F6AB1"/>
    <w:rsid w:val="002F6F79"/>
    <w:rsid w:val="002F7234"/>
    <w:rsid w:val="002F7530"/>
    <w:rsid w:val="002F769E"/>
    <w:rsid w:val="00300210"/>
    <w:rsid w:val="00300441"/>
    <w:rsid w:val="0030126B"/>
    <w:rsid w:val="003023DA"/>
    <w:rsid w:val="003037AD"/>
    <w:rsid w:val="00303CD7"/>
    <w:rsid w:val="00304308"/>
    <w:rsid w:val="00304621"/>
    <w:rsid w:val="00304B72"/>
    <w:rsid w:val="00304BB4"/>
    <w:rsid w:val="00304CB0"/>
    <w:rsid w:val="00305B99"/>
    <w:rsid w:val="00305F62"/>
    <w:rsid w:val="0030680D"/>
    <w:rsid w:val="00306BC8"/>
    <w:rsid w:val="003071D1"/>
    <w:rsid w:val="00307A9C"/>
    <w:rsid w:val="003121C2"/>
    <w:rsid w:val="0031241F"/>
    <w:rsid w:val="003124BF"/>
    <w:rsid w:val="00312B90"/>
    <w:rsid w:val="0031304A"/>
    <w:rsid w:val="00313C43"/>
    <w:rsid w:val="00314667"/>
    <w:rsid w:val="00315082"/>
    <w:rsid w:val="003150B9"/>
    <w:rsid w:val="003160AF"/>
    <w:rsid w:val="003164E3"/>
    <w:rsid w:val="00316501"/>
    <w:rsid w:val="00317446"/>
    <w:rsid w:val="00317467"/>
    <w:rsid w:val="003177C9"/>
    <w:rsid w:val="00317B70"/>
    <w:rsid w:val="00317DCA"/>
    <w:rsid w:val="00321174"/>
    <w:rsid w:val="00321379"/>
    <w:rsid w:val="0032140E"/>
    <w:rsid w:val="0032150C"/>
    <w:rsid w:val="00321859"/>
    <w:rsid w:val="00321F02"/>
    <w:rsid w:val="0032430E"/>
    <w:rsid w:val="0032489D"/>
    <w:rsid w:val="00324A68"/>
    <w:rsid w:val="00324EE2"/>
    <w:rsid w:val="003252A6"/>
    <w:rsid w:val="003252CF"/>
    <w:rsid w:val="003253C5"/>
    <w:rsid w:val="003256AE"/>
    <w:rsid w:val="0032584A"/>
    <w:rsid w:val="00325A85"/>
    <w:rsid w:val="00325DC4"/>
    <w:rsid w:val="00326606"/>
    <w:rsid w:val="00326C81"/>
    <w:rsid w:val="00326F74"/>
    <w:rsid w:val="003276DE"/>
    <w:rsid w:val="00327D32"/>
    <w:rsid w:val="0033051C"/>
    <w:rsid w:val="0033070F"/>
    <w:rsid w:val="00330A1B"/>
    <w:rsid w:val="00331A7C"/>
    <w:rsid w:val="00332011"/>
    <w:rsid w:val="00332E7F"/>
    <w:rsid w:val="003334DA"/>
    <w:rsid w:val="003341C0"/>
    <w:rsid w:val="00334580"/>
    <w:rsid w:val="003350AB"/>
    <w:rsid w:val="003355DB"/>
    <w:rsid w:val="00335955"/>
    <w:rsid w:val="00335987"/>
    <w:rsid w:val="003359A5"/>
    <w:rsid w:val="00335C6E"/>
    <w:rsid w:val="00335F7E"/>
    <w:rsid w:val="003369C8"/>
    <w:rsid w:val="00336EE4"/>
    <w:rsid w:val="003374CF"/>
    <w:rsid w:val="003377BC"/>
    <w:rsid w:val="003405D7"/>
    <w:rsid w:val="00340B6D"/>
    <w:rsid w:val="00340C87"/>
    <w:rsid w:val="00341ADC"/>
    <w:rsid w:val="003421F2"/>
    <w:rsid w:val="0034228D"/>
    <w:rsid w:val="00344277"/>
    <w:rsid w:val="003443ED"/>
    <w:rsid w:val="00344941"/>
    <w:rsid w:val="0034519C"/>
    <w:rsid w:val="00345A26"/>
    <w:rsid w:val="00345AB2"/>
    <w:rsid w:val="00345DE6"/>
    <w:rsid w:val="0034637E"/>
    <w:rsid w:val="00346A2B"/>
    <w:rsid w:val="00350FF7"/>
    <w:rsid w:val="00352CD5"/>
    <w:rsid w:val="003535A1"/>
    <w:rsid w:val="00353BFF"/>
    <w:rsid w:val="00353FEE"/>
    <w:rsid w:val="003543F4"/>
    <w:rsid w:val="0035538C"/>
    <w:rsid w:val="003558D6"/>
    <w:rsid w:val="00355FAB"/>
    <w:rsid w:val="003560EE"/>
    <w:rsid w:val="003566F6"/>
    <w:rsid w:val="00357211"/>
    <w:rsid w:val="003573A0"/>
    <w:rsid w:val="00357CEC"/>
    <w:rsid w:val="00360457"/>
    <w:rsid w:val="00361136"/>
    <w:rsid w:val="003612A8"/>
    <w:rsid w:val="0036160B"/>
    <w:rsid w:val="00361729"/>
    <w:rsid w:val="00361AFA"/>
    <w:rsid w:val="0036241C"/>
    <w:rsid w:val="00363659"/>
    <w:rsid w:val="00363B04"/>
    <w:rsid w:val="00364539"/>
    <w:rsid w:val="00364545"/>
    <w:rsid w:val="0036473C"/>
    <w:rsid w:val="003649CC"/>
    <w:rsid w:val="00364A9D"/>
    <w:rsid w:val="00364C3C"/>
    <w:rsid w:val="003653D6"/>
    <w:rsid w:val="00365586"/>
    <w:rsid w:val="00365EC3"/>
    <w:rsid w:val="00366616"/>
    <w:rsid w:val="00366DB5"/>
    <w:rsid w:val="00366ED1"/>
    <w:rsid w:val="00367720"/>
    <w:rsid w:val="00367A61"/>
    <w:rsid w:val="00367B55"/>
    <w:rsid w:val="00370049"/>
    <w:rsid w:val="00370C06"/>
    <w:rsid w:val="00370E3A"/>
    <w:rsid w:val="00371052"/>
    <w:rsid w:val="00371484"/>
    <w:rsid w:val="00371684"/>
    <w:rsid w:val="00371DE4"/>
    <w:rsid w:val="00372789"/>
    <w:rsid w:val="00372C58"/>
    <w:rsid w:val="0037331A"/>
    <w:rsid w:val="00373EFF"/>
    <w:rsid w:val="0037477F"/>
    <w:rsid w:val="00375C8F"/>
    <w:rsid w:val="00376081"/>
    <w:rsid w:val="00377F66"/>
    <w:rsid w:val="00380315"/>
    <w:rsid w:val="00380E04"/>
    <w:rsid w:val="00381185"/>
    <w:rsid w:val="00381C7C"/>
    <w:rsid w:val="00381DCC"/>
    <w:rsid w:val="00382873"/>
    <w:rsid w:val="00382ECF"/>
    <w:rsid w:val="00383345"/>
    <w:rsid w:val="003841E5"/>
    <w:rsid w:val="00384344"/>
    <w:rsid w:val="0038489D"/>
    <w:rsid w:val="00384F22"/>
    <w:rsid w:val="00384F2A"/>
    <w:rsid w:val="0038505B"/>
    <w:rsid w:val="0038518E"/>
    <w:rsid w:val="0038584A"/>
    <w:rsid w:val="00385A0B"/>
    <w:rsid w:val="00387793"/>
    <w:rsid w:val="00387D61"/>
    <w:rsid w:val="00387F56"/>
    <w:rsid w:val="003900B6"/>
    <w:rsid w:val="003913CE"/>
    <w:rsid w:val="003914A1"/>
    <w:rsid w:val="00391941"/>
    <w:rsid w:val="0039214D"/>
    <w:rsid w:val="0039279D"/>
    <w:rsid w:val="003927E5"/>
    <w:rsid w:val="0039376C"/>
    <w:rsid w:val="00393B87"/>
    <w:rsid w:val="00395493"/>
    <w:rsid w:val="003958E2"/>
    <w:rsid w:val="00395DD0"/>
    <w:rsid w:val="00396ABD"/>
    <w:rsid w:val="003A0034"/>
    <w:rsid w:val="003A03C3"/>
    <w:rsid w:val="003A040F"/>
    <w:rsid w:val="003A085A"/>
    <w:rsid w:val="003A091A"/>
    <w:rsid w:val="003A09F1"/>
    <w:rsid w:val="003A2452"/>
    <w:rsid w:val="003A27ED"/>
    <w:rsid w:val="003A28E7"/>
    <w:rsid w:val="003A2B3E"/>
    <w:rsid w:val="003A3309"/>
    <w:rsid w:val="003A3BB4"/>
    <w:rsid w:val="003A423C"/>
    <w:rsid w:val="003A4624"/>
    <w:rsid w:val="003A58EF"/>
    <w:rsid w:val="003A5998"/>
    <w:rsid w:val="003A7A8F"/>
    <w:rsid w:val="003A7B7B"/>
    <w:rsid w:val="003A7F03"/>
    <w:rsid w:val="003B00C2"/>
    <w:rsid w:val="003B0817"/>
    <w:rsid w:val="003B0C4A"/>
    <w:rsid w:val="003B0E83"/>
    <w:rsid w:val="003B16D9"/>
    <w:rsid w:val="003B19AA"/>
    <w:rsid w:val="003B1E1E"/>
    <w:rsid w:val="003B2CA4"/>
    <w:rsid w:val="003B3593"/>
    <w:rsid w:val="003B3B62"/>
    <w:rsid w:val="003B3C5B"/>
    <w:rsid w:val="003B4564"/>
    <w:rsid w:val="003B462D"/>
    <w:rsid w:val="003B50B0"/>
    <w:rsid w:val="003B55AE"/>
    <w:rsid w:val="003B6021"/>
    <w:rsid w:val="003B638F"/>
    <w:rsid w:val="003B6622"/>
    <w:rsid w:val="003B7016"/>
    <w:rsid w:val="003B7951"/>
    <w:rsid w:val="003B79D3"/>
    <w:rsid w:val="003B7E03"/>
    <w:rsid w:val="003C0FEB"/>
    <w:rsid w:val="003C127A"/>
    <w:rsid w:val="003C12BF"/>
    <w:rsid w:val="003C14C9"/>
    <w:rsid w:val="003C19E1"/>
    <w:rsid w:val="003C1C59"/>
    <w:rsid w:val="003C1DB3"/>
    <w:rsid w:val="003C2134"/>
    <w:rsid w:val="003C23A8"/>
    <w:rsid w:val="003C2EC9"/>
    <w:rsid w:val="003C32BA"/>
    <w:rsid w:val="003C32EE"/>
    <w:rsid w:val="003C34AA"/>
    <w:rsid w:val="003C3955"/>
    <w:rsid w:val="003C3F46"/>
    <w:rsid w:val="003C3FF3"/>
    <w:rsid w:val="003C48B1"/>
    <w:rsid w:val="003C48D5"/>
    <w:rsid w:val="003C4D25"/>
    <w:rsid w:val="003C4E6D"/>
    <w:rsid w:val="003C52DF"/>
    <w:rsid w:val="003C5532"/>
    <w:rsid w:val="003C5DA5"/>
    <w:rsid w:val="003C6177"/>
    <w:rsid w:val="003C6C10"/>
    <w:rsid w:val="003C7102"/>
    <w:rsid w:val="003C7302"/>
    <w:rsid w:val="003C7957"/>
    <w:rsid w:val="003D0B31"/>
    <w:rsid w:val="003D1B7B"/>
    <w:rsid w:val="003D2454"/>
    <w:rsid w:val="003D2510"/>
    <w:rsid w:val="003D29B7"/>
    <w:rsid w:val="003D2EB2"/>
    <w:rsid w:val="003D3824"/>
    <w:rsid w:val="003D39E2"/>
    <w:rsid w:val="003D3D21"/>
    <w:rsid w:val="003D42AB"/>
    <w:rsid w:val="003D4B45"/>
    <w:rsid w:val="003D556B"/>
    <w:rsid w:val="003D5A44"/>
    <w:rsid w:val="003D5C97"/>
    <w:rsid w:val="003D6EE9"/>
    <w:rsid w:val="003D72B7"/>
    <w:rsid w:val="003D77BA"/>
    <w:rsid w:val="003D79FD"/>
    <w:rsid w:val="003E0759"/>
    <w:rsid w:val="003E085D"/>
    <w:rsid w:val="003E0C97"/>
    <w:rsid w:val="003E1240"/>
    <w:rsid w:val="003E25F9"/>
    <w:rsid w:val="003E2636"/>
    <w:rsid w:val="003E2B4F"/>
    <w:rsid w:val="003E2D3B"/>
    <w:rsid w:val="003E2D7D"/>
    <w:rsid w:val="003E2F92"/>
    <w:rsid w:val="003E33DD"/>
    <w:rsid w:val="003E46FB"/>
    <w:rsid w:val="003E4C75"/>
    <w:rsid w:val="003E517D"/>
    <w:rsid w:val="003E5194"/>
    <w:rsid w:val="003E614A"/>
    <w:rsid w:val="003E63E8"/>
    <w:rsid w:val="003E71EC"/>
    <w:rsid w:val="003F063D"/>
    <w:rsid w:val="003F2E67"/>
    <w:rsid w:val="003F34BB"/>
    <w:rsid w:val="003F3F1E"/>
    <w:rsid w:val="003F5954"/>
    <w:rsid w:val="003F619C"/>
    <w:rsid w:val="003F65BE"/>
    <w:rsid w:val="003F75C0"/>
    <w:rsid w:val="00400AB4"/>
    <w:rsid w:val="00400C8C"/>
    <w:rsid w:val="00401B56"/>
    <w:rsid w:val="00402D2B"/>
    <w:rsid w:val="00403F54"/>
    <w:rsid w:val="0040409F"/>
    <w:rsid w:val="0040477D"/>
    <w:rsid w:val="00405417"/>
    <w:rsid w:val="004054CE"/>
    <w:rsid w:val="0040610D"/>
    <w:rsid w:val="00406B96"/>
    <w:rsid w:val="00406D1E"/>
    <w:rsid w:val="004070A5"/>
    <w:rsid w:val="00407A4A"/>
    <w:rsid w:val="00410938"/>
    <w:rsid w:val="00411AB6"/>
    <w:rsid w:val="00411AE1"/>
    <w:rsid w:val="00411BDB"/>
    <w:rsid w:val="00412E42"/>
    <w:rsid w:val="00413205"/>
    <w:rsid w:val="004138D2"/>
    <w:rsid w:val="00415835"/>
    <w:rsid w:val="00415D83"/>
    <w:rsid w:val="00416103"/>
    <w:rsid w:val="00416517"/>
    <w:rsid w:val="004173B3"/>
    <w:rsid w:val="00417435"/>
    <w:rsid w:val="004204DB"/>
    <w:rsid w:val="00420E99"/>
    <w:rsid w:val="004220BA"/>
    <w:rsid w:val="0042451C"/>
    <w:rsid w:val="004260A6"/>
    <w:rsid w:val="00426ADA"/>
    <w:rsid w:val="00430B7C"/>
    <w:rsid w:val="00431093"/>
    <w:rsid w:val="00432949"/>
    <w:rsid w:val="00432EBE"/>
    <w:rsid w:val="004347D5"/>
    <w:rsid w:val="00435D1E"/>
    <w:rsid w:val="0043694E"/>
    <w:rsid w:val="00436F5B"/>
    <w:rsid w:val="0043766D"/>
    <w:rsid w:val="00437B9C"/>
    <w:rsid w:val="00437C94"/>
    <w:rsid w:val="004408A1"/>
    <w:rsid w:val="00441424"/>
    <w:rsid w:val="00441702"/>
    <w:rsid w:val="0044205F"/>
    <w:rsid w:val="00442079"/>
    <w:rsid w:val="004425DE"/>
    <w:rsid w:val="004434F0"/>
    <w:rsid w:val="00444252"/>
    <w:rsid w:val="0044494F"/>
    <w:rsid w:val="00444F45"/>
    <w:rsid w:val="00445A95"/>
    <w:rsid w:val="004466CE"/>
    <w:rsid w:val="004470A5"/>
    <w:rsid w:val="00447574"/>
    <w:rsid w:val="004516F8"/>
    <w:rsid w:val="004519E2"/>
    <w:rsid w:val="00451B81"/>
    <w:rsid w:val="00452B5B"/>
    <w:rsid w:val="00452C0A"/>
    <w:rsid w:val="00453553"/>
    <w:rsid w:val="00453779"/>
    <w:rsid w:val="004537CA"/>
    <w:rsid w:val="00453C93"/>
    <w:rsid w:val="00454038"/>
    <w:rsid w:val="004546A4"/>
    <w:rsid w:val="00454AEC"/>
    <w:rsid w:val="004552F5"/>
    <w:rsid w:val="004556AB"/>
    <w:rsid w:val="00455F6E"/>
    <w:rsid w:val="004561CD"/>
    <w:rsid w:val="0045675E"/>
    <w:rsid w:val="00456D77"/>
    <w:rsid w:val="0045764E"/>
    <w:rsid w:val="004577A3"/>
    <w:rsid w:val="00457DA7"/>
    <w:rsid w:val="00460D92"/>
    <w:rsid w:val="0046143E"/>
    <w:rsid w:val="00461E31"/>
    <w:rsid w:val="0046209C"/>
    <w:rsid w:val="0046217C"/>
    <w:rsid w:val="004625A2"/>
    <w:rsid w:val="004625C2"/>
    <w:rsid w:val="004628C4"/>
    <w:rsid w:val="004641DB"/>
    <w:rsid w:val="00464329"/>
    <w:rsid w:val="0046628F"/>
    <w:rsid w:val="004668C8"/>
    <w:rsid w:val="00466D43"/>
    <w:rsid w:val="00467010"/>
    <w:rsid w:val="00467E54"/>
    <w:rsid w:val="004703F5"/>
    <w:rsid w:val="0047156A"/>
    <w:rsid w:val="004715D6"/>
    <w:rsid w:val="00471926"/>
    <w:rsid w:val="004719D4"/>
    <w:rsid w:val="00471A18"/>
    <w:rsid w:val="004723E9"/>
    <w:rsid w:val="00472752"/>
    <w:rsid w:val="00472904"/>
    <w:rsid w:val="00473003"/>
    <w:rsid w:val="00473146"/>
    <w:rsid w:val="0047500A"/>
    <w:rsid w:val="00475BD1"/>
    <w:rsid w:val="004764D8"/>
    <w:rsid w:val="00477255"/>
    <w:rsid w:val="0047760C"/>
    <w:rsid w:val="00477B05"/>
    <w:rsid w:val="00477C8B"/>
    <w:rsid w:val="004804B9"/>
    <w:rsid w:val="0048141F"/>
    <w:rsid w:val="004817DF"/>
    <w:rsid w:val="00481E32"/>
    <w:rsid w:val="00482482"/>
    <w:rsid w:val="00482EF5"/>
    <w:rsid w:val="00484191"/>
    <w:rsid w:val="00484C0B"/>
    <w:rsid w:val="00484CA5"/>
    <w:rsid w:val="004851C8"/>
    <w:rsid w:val="00485B0B"/>
    <w:rsid w:val="00485B8D"/>
    <w:rsid w:val="00485EFE"/>
    <w:rsid w:val="00486BE2"/>
    <w:rsid w:val="00486F65"/>
    <w:rsid w:val="00487102"/>
    <w:rsid w:val="0048795F"/>
    <w:rsid w:val="00487F6B"/>
    <w:rsid w:val="00490FB7"/>
    <w:rsid w:val="004911DE"/>
    <w:rsid w:val="00491467"/>
    <w:rsid w:val="00491DE9"/>
    <w:rsid w:val="00492881"/>
    <w:rsid w:val="00492CA9"/>
    <w:rsid w:val="00492EF7"/>
    <w:rsid w:val="0049344E"/>
    <w:rsid w:val="00494217"/>
    <w:rsid w:val="004943D2"/>
    <w:rsid w:val="00494E29"/>
    <w:rsid w:val="00494F1B"/>
    <w:rsid w:val="004950E1"/>
    <w:rsid w:val="004958FC"/>
    <w:rsid w:val="00495A19"/>
    <w:rsid w:val="00495B11"/>
    <w:rsid w:val="00496784"/>
    <w:rsid w:val="004972B9"/>
    <w:rsid w:val="00497402"/>
    <w:rsid w:val="004A02D9"/>
    <w:rsid w:val="004A0509"/>
    <w:rsid w:val="004A0D0B"/>
    <w:rsid w:val="004A1E4B"/>
    <w:rsid w:val="004A2172"/>
    <w:rsid w:val="004A2216"/>
    <w:rsid w:val="004A38E5"/>
    <w:rsid w:val="004A3EB4"/>
    <w:rsid w:val="004A4133"/>
    <w:rsid w:val="004A515F"/>
    <w:rsid w:val="004A55AF"/>
    <w:rsid w:val="004A56F9"/>
    <w:rsid w:val="004A5E73"/>
    <w:rsid w:val="004A621A"/>
    <w:rsid w:val="004A67BF"/>
    <w:rsid w:val="004A689B"/>
    <w:rsid w:val="004A723B"/>
    <w:rsid w:val="004A7A42"/>
    <w:rsid w:val="004B01B2"/>
    <w:rsid w:val="004B04FB"/>
    <w:rsid w:val="004B07CB"/>
    <w:rsid w:val="004B136D"/>
    <w:rsid w:val="004B1CAD"/>
    <w:rsid w:val="004B2372"/>
    <w:rsid w:val="004B2463"/>
    <w:rsid w:val="004B2B18"/>
    <w:rsid w:val="004B2E3D"/>
    <w:rsid w:val="004B3433"/>
    <w:rsid w:val="004B4DE1"/>
    <w:rsid w:val="004B4F46"/>
    <w:rsid w:val="004B5A41"/>
    <w:rsid w:val="004B709D"/>
    <w:rsid w:val="004B7255"/>
    <w:rsid w:val="004B74AC"/>
    <w:rsid w:val="004B75EA"/>
    <w:rsid w:val="004B7C44"/>
    <w:rsid w:val="004C10CF"/>
    <w:rsid w:val="004C26AF"/>
    <w:rsid w:val="004C4C36"/>
    <w:rsid w:val="004C5407"/>
    <w:rsid w:val="004C5CA6"/>
    <w:rsid w:val="004C6395"/>
    <w:rsid w:val="004C6C12"/>
    <w:rsid w:val="004C7020"/>
    <w:rsid w:val="004C74ED"/>
    <w:rsid w:val="004D1EE5"/>
    <w:rsid w:val="004D2961"/>
    <w:rsid w:val="004D3635"/>
    <w:rsid w:val="004D4735"/>
    <w:rsid w:val="004D4D4C"/>
    <w:rsid w:val="004D4E6A"/>
    <w:rsid w:val="004D61D2"/>
    <w:rsid w:val="004D6F12"/>
    <w:rsid w:val="004D6F9D"/>
    <w:rsid w:val="004D72C5"/>
    <w:rsid w:val="004D73D8"/>
    <w:rsid w:val="004D7CE0"/>
    <w:rsid w:val="004E09FC"/>
    <w:rsid w:val="004E0A3D"/>
    <w:rsid w:val="004E0B3B"/>
    <w:rsid w:val="004E1207"/>
    <w:rsid w:val="004E1B96"/>
    <w:rsid w:val="004E26D8"/>
    <w:rsid w:val="004E29E5"/>
    <w:rsid w:val="004E2BA9"/>
    <w:rsid w:val="004E2F22"/>
    <w:rsid w:val="004E32B3"/>
    <w:rsid w:val="004E3E2D"/>
    <w:rsid w:val="004E4281"/>
    <w:rsid w:val="004E4548"/>
    <w:rsid w:val="004E4870"/>
    <w:rsid w:val="004E4D38"/>
    <w:rsid w:val="004E4E97"/>
    <w:rsid w:val="004E5955"/>
    <w:rsid w:val="004E6998"/>
    <w:rsid w:val="004E6ECF"/>
    <w:rsid w:val="004F0B7F"/>
    <w:rsid w:val="004F0B95"/>
    <w:rsid w:val="004F0D1E"/>
    <w:rsid w:val="004F1A16"/>
    <w:rsid w:val="004F1B24"/>
    <w:rsid w:val="004F2088"/>
    <w:rsid w:val="004F2F66"/>
    <w:rsid w:val="004F41A4"/>
    <w:rsid w:val="004F4734"/>
    <w:rsid w:val="004F4DE3"/>
    <w:rsid w:val="004F5593"/>
    <w:rsid w:val="004F57ED"/>
    <w:rsid w:val="004F5DA5"/>
    <w:rsid w:val="004F610E"/>
    <w:rsid w:val="004F704E"/>
    <w:rsid w:val="0050030F"/>
    <w:rsid w:val="00501076"/>
    <w:rsid w:val="00501B0A"/>
    <w:rsid w:val="00502257"/>
    <w:rsid w:val="00502653"/>
    <w:rsid w:val="00502B17"/>
    <w:rsid w:val="00503461"/>
    <w:rsid w:val="005035F4"/>
    <w:rsid w:val="00503D05"/>
    <w:rsid w:val="00504110"/>
    <w:rsid w:val="00504A69"/>
    <w:rsid w:val="00504F5E"/>
    <w:rsid w:val="005050E3"/>
    <w:rsid w:val="0050542A"/>
    <w:rsid w:val="00506854"/>
    <w:rsid w:val="00506A97"/>
    <w:rsid w:val="00507B73"/>
    <w:rsid w:val="0051249B"/>
    <w:rsid w:val="00512605"/>
    <w:rsid w:val="00513155"/>
    <w:rsid w:val="0051382E"/>
    <w:rsid w:val="00513DE1"/>
    <w:rsid w:val="00514822"/>
    <w:rsid w:val="00514AB1"/>
    <w:rsid w:val="00514C6A"/>
    <w:rsid w:val="00515424"/>
    <w:rsid w:val="00516837"/>
    <w:rsid w:val="00521C19"/>
    <w:rsid w:val="00521FD2"/>
    <w:rsid w:val="00522273"/>
    <w:rsid w:val="00522A32"/>
    <w:rsid w:val="00522A5B"/>
    <w:rsid w:val="00522EA8"/>
    <w:rsid w:val="00523A01"/>
    <w:rsid w:val="00523F61"/>
    <w:rsid w:val="00524E38"/>
    <w:rsid w:val="00525543"/>
    <w:rsid w:val="00525688"/>
    <w:rsid w:val="005267C4"/>
    <w:rsid w:val="00526CBE"/>
    <w:rsid w:val="005312F2"/>
    <w:rsid w:val="00531AE1"/>
    <w:rsid w:val="00532236"/>
    <w:rsid w:val="00533ADD"/>
    <w:rsid w:val="00533AF5"/>
    <w:rsid w:val="00533EC5"/>
    <w:rsid w:val="00534EF5"/>
    <w:rsid w:val="00535603"/>
    <w:rsid w:val="00535DD1"/>
    <w:rsid w:val="0053620C"/>
    <w:rsid w:val="005363BD"/>
    <w:rsid w:val="005364E6"/>
    <w:rsid w:val="00536F96"/>
    <w:rsid w:val="00540B30"/>
    <w:rsid w:val="00541B5C"/>
    <w:rsid w:val="00542181"/>
    <w:rsid w:val="00542770"/>
    <w:rsid w:val="00542860"/>
    <w:rsid w:val="00543B39"/>
    <w:rsid w:val="00543C31"/>
    <w:rsid w:val="00543DD5"/>
    <w:rsid w:val="00545FDF"/>
    <w:rsid w:val="005471A3"/>
    <w:rsid w:val="00547548"/>
    <w:rsid w:val="00547DFD"/>
    <w:rsid w:val="00550C4F"/>
    <w:rsid w:val="0055125E"/>
    <w:rsid w:val="00551413"/>
    <w:rsid w:val="00551B63"/>
    <w:rsid w:val="00552851"/>
    <w:rsid w:val="005531B5"/>
    <w:rsid w:val="0055414F"/>
    <w:rsid w:val="005543EE"/>
    <w:rsid w:val="00555052"/>
    <w:rsid w:val="00555360"/>
    <w:rsid w:val="00555717"/>
    <w:rsid w:val="00555C02"/>
    <w:rsid w:val="00556FBB"/>
    <w:rsid w:val="00557375"/>
    <w:rsid w:val="005601C0"/>
    <w:rsid w:val="00560E5C"/>
    <w:rsid w:val="00561720"/>
    <w:rsid w:val="00561DE8"/>
    <w:rsid w:val="00562207"/>
    <w:rsid w:val="0056261A"/>
    <w:rsid w:val="00562B33"/>
    <w:rsid w:val="00562D9C"/>
    <w:rsid w:val="00563663"/>
    <w:rsid w:val="005636DB"/>
    <w:rsid w:val="00563F2C"/>
    <w:rsid w:val="00563F37"/>
    <w:rsid w:val="005655DE"/>
    <w:rsid w:val="00565BB6"/>
    <w:rsid w:val="0056669A"/>
    <w:rsid w:val="005675D6"/>
    <w:rsid w:val="00567674"/>
    <w:rsid w:val="00570D61"/>
    <w:rsid w:val="00570D64"/>
    <w:rsid w:val="00570D7C"/>
    <w:rsid w:val="00570E63"/>
    <w:rsid w:val="005710C0"/>
    <w:rsid w:val="00572044"/>
    <w:rsid w:val="005735FD"/>
    <w:rsid w:val="00573930"/>
    <w:rsid w:val="00573E51"/>
    <w:rsid w:val="00573E90"/>
    <w:rsid w:val="005743B0"/>
    <w:rsid w:val="00574620"/>
    <w:rsid w:val="005748A5"/>
    <w:rsid w:val="00574C0A"/>
    <w:rsid w:val="005758FB"/>
    <w:rsid w:val="00575DEA"/>
    <w:rsid w:val="00576D41"/>
    <w:rsid w:val="00577147"/>
    <w:rsid w:val="00577A64"/>
    <w:rsid w:val="00580BB6"/>
    <w:rsid w:val="0058263B"/>
    <w:rsid w:val="00582A14"/>
    <w:rsid w:val="005844C3"/>
    <w:rsid w:val="0058535F"/>
    <w:rsid w:val="005869EA"/>
    <w:rsid w:val="00586CF7"/>
    <w:rsid w:val="00587A13"/>
    <w:rsid w:val="00590770"/>
    <w:rsid w:val="005910D1"/>
    <w:rsid w:val="00591608"/>
    <w:rsid w:val="00591715"/>
    <w:rsid w:val="00591823"/>
    <w:rsid w:val="005920AD"/>
    <w:rsid w:val="005926D4"/>
    <w:rsid w:val="00592B39"/>
    <w:rsid w:val="00592BCC"/>
    <w:rsid w:val="00592C07"/>
    <w:rsid w:val="00592F25"/>
    <w:rsid w:val="005940E3"/>
    <w:rsid w:val="005942BA"/>
    <w:rsid w:val="0059484C"/>
    <w:rsid w:val="005950C2"/>
    <w:rsid w:val="005954D9"/>
    <w:rsid w:val="00595ABB"/>
    <w:rsid w:val="00595B7E"/>
    <w:rsid w:val="00596F73"/>
    <w:rsid w:val="00597600"/>
    <w:rsid w:val="00597AB6"/>
    <w:rsid w:val="00597D9B"/>
    <w:rsid w:val="005A0399"/>
    <w:rsid w:val="005A04FE"/>
    <w:rsid w:val="005A067B"/>
    <w:rsid w:val="005A0A4B"/>
    <w:rsid w:val="005A0ED4"/>
    <w:rsid w:val="005A0F30"/>
    <w:rsid w:val="005A0FE1"/>
    <w:rsid w:val="005A1286"/>
    <w:rsid w:val="005A1390"/>
    <w:rsid w:val="005A245E"/>
    <w:rsid w:val="005A2D01"/>
    <w:rsid w:val="005A36B1"/>
    <w:rsid w:val="005A41FB"/>
    <w:rsid w:val="005A4A4D"/>
    <w:rsid w:val="005A4CB8"/>
    <w:rsid w:val="005A614D"/>
    <w:rsid w:val="005A68D6"/>
    <w:rsid w:val="005A7579"/>
    <w:rsid w:val="005A7ABF"/>
    <w:rsid w:val="005B01C1"/>
    <w:rsid w:val="005B053E"/>
    <w:rsid w:val="005B080A"/>
    <w:rsid w:val="005B1214"/>
    <w:rsid w:val="005B196A"/>
    <w:rsid w:val="005B1D39"/>
    <w:rsid w:val="005B1EFF"/>
    <w:rsid w:val="005B44B7"/>
    <w:rsid w:val="005B6645"/>
    <w:rsid w:val="005B6F33"/>
    <w:rsid w:val="005B7A91"/>
    <w:rsid w:val="005C037F"/>
    <w:rsid w:val="005C0818"/>
    <w:rsid w:val="005C08DD"/>
    <w:rsid w:val="005C0E33"/>
    <w:rsid w:val="005C148D"/>
    <w:rsid w:val="005C2CAD"/>
    <w:rsid w:val="005C2DF7"/>
    <w:rsid w:val="005C3686"/>
    <w:rsid w:val="005C3FCF"/>
    <w:rsid w:val="005C5F2F"/>
    <w:rsid w:val="005C632A"/>
    <w:rsid w:val="005C65D0"/>
    <w:rsid w:val="005C6C9F"/>
    <w:rsid w:val="005C7391"/>
    <w:rsid w:val="005C7AF4"/>
    <w:rsid w:val="005D07FF"/>
    <w:rsid w:val="005D15F9"/>
    <w:rsid w:val="005D1BD6"/>
    <w:rsid w:val="005D1DF6"/>
    <w:rsid w:val="005D23E6"/>
    <w:rsid w:val="005D34BA"/>
    <w:rsid w:val="005D415D"/>
    <w:rsid w:val="005D5459"/>
    <w:rsid w:val="005D5546"/>
    <w:rsid w:val="005D5A88"/>
    <w:rsid w:val="005D6784"/>
    <w:rsid w:val="005D69FA"/>
    <w:rsid w:val="005D7A2C"/>
    <w:rsid w:val="005E009C"/>
    <w:rsid w:val="005E0BC9"/>
    <w:rsid w:val="005E1A31"/>
    <w:rsid w:val="005E1D55"/>
    <w:rsid w:val="005E30EA"/>
    <w:rsid w:val="005E3A91"/>
    <w:rsid w:val="005E4134"/>
    <w:rsid w:val="005E470A"/>
    <w:rsid w:val="005E52FE"/>
    <w:rsid w:val="005E5B9F"/>
    <w:rsid w:val="005E618B"/>
    <w:rsid w:val="005E7130"/>
    <w:rsid w:val="005E7152"/>
    <w:rsid w:val="005E786F"/>
    <w:rsid w:val="005F00D4"/>
    <w:rsid w:val="005F048F"/>
    <w:rsid w:val="005F0806"/>
    <w:rsid w:val="005F0962"/>
    <w:rsid w:val="005F1566"/>
    <w:rsid w:val="005F288B"/>
    <w:rsid w:val="005F2F76"/>
    <w:rsid w:val="005F4341"/>
    <w:rsid w:val="005F4BAE"/>
    <w:rsid w:val="005F4FAF"/>
    <w:rsid w:val="005F5156"/>
    <w:rsid w:val="005F5A39"/>
    <w:rsid w:val="005F61A2"/>
    <w:rsid w:val="005F638D"/>
    <w:rsid w:val="005F715E"/>
    <w:rsid w:val="005F79AD"/>
    <w:rsid w:val="0060048D"/>
    <w:rsid w:val="00600A02"/>
    <w:rsid w:val="00600A5C"/>
    <w:rsid w:val="00601208"/>
    <w:rsid w:val="00601336"/>
    <w:rsid w:val="00601549"/>
    <w:rsid w:val="00602333"/>
    <w:rsid w:val="00602773"/>
    <w:rsid w:val="0060338F"/>
    <w:rsid w:val="006038E2"/>
    <w:rsid w:val="00604106"/>
    <w:rsid w:val="006054BD"/>
    <w:rsid w:val="00605CE1"/>
    <w:rsid w:val="006064B4"/>
    <w:rsid w:val="00607642"/>
    <w:rsid w:val="00607A5A"/>
    <w:rsid w:val="00607DCC"/>
    <w:rsid w:val="00610D42"/>
    <w:rsid w:val="00610FA9"/>
    <w:rsid w:val="00610FBD"/>
    <w:rsid w:val="00611288"/>
    <w:rsid w:val="00611AE1"/>
    <w:rsid w:val="006137D1"/>
    <w:rsid w:val="00613CDA"/>
    <w:rsid w:val="00613F03"/>
    <w:rsid w:val="00614140"/>
    <w:rsid w:val="00614649"/>
    <w:rsid w:val="00614789"/>
    <w:rsid w:val="006157D1"/>
    <w:rsid w:val="006160BF"/>
    <w:rsid w:val="00616F86"/>
    <w:rsid w:val="00616FA2"/>
    <w:rsid w:val="00617314"/>
    <w:rsid w:val="0061767B"/>
    <w:rsid w:val="006176F6"/>
    <w:rsid w:val="00617E9E"/>
    <w:rsid w:val="00620C2D"/>
    <w:rsid w:val="0062186E"/>
    <w:rsid w:val="00622082"/>
    <w:rsid w:val="0062314A"/>
    <w:rsid w:val="006241BB"/>
    <w:rsid w:val="00624F9E"/>
    <w:rsid w:val="006256E8"/>
    <w:rsid w:val="0062580C"/>
    <w:rsid w:val="00626212"/>
    <w:rsid w:val="006268B9"/>
    <w:rsid w:val="00626C39"/>
    <w:rsid w:val="00627039"/>
    <w:rsid w:val="006277C4"/>
    <w:rsid w:val="0062780B"/>
    <w:rsid w:val="00627CB4"/>
    <w:rsid w:val="00627E00"/>
    <w:rsid w:val="00630183"/>
    <w:rsid w:val="006301D3"/>
    <w:rsid w:val="00630C4D"/>
    <w:rsid w:val="00630CD0"/>
    <w:rsid w:val="00630F61"/>
    <w:rsid w:val="006314D0"/>
    <w:rsid w:val="00631609"/>
    <w:rsid w:val="0063326C"/>
    <w:rsid w:val="00633343"/>
    <w:rsid w:val="00633373"/>
    <w:rsid w:val="00633456"/>
    <w:rsid w:val="006336A1"/>
    <w:rsid w:val="00633AA2"/>
    <w:rsid w:val="00633E99"/>
    <w:rsid w:val="00634437"/>
    <w:rsid w:val="00634534"/>
    <w:rsid w:val="006345C7"/>
    <w:rsid w:val="006347A5"/>
    <w:rsid w:val="00634E88"/>
    <w:rsid w:val="006352FF"/>
    <w:rsid w:val="0063566E"/>
    <w:rsid w:val="00635899"/>
    <w:rsid w:val="00640DF5"/>
    <w:rsid w:val="00641278"/>
    <w:rsid w:val="00642EF6"/>
    <w:rsid w:val="0064413E"/>
    <w:rsid w:val="006446D0"/>
    <w:rsid w:val="00644C4A"/>
    <w:rsid w:val="00644C4F"/>
    <w:rsid w:val="00644CB3"/>
    <w:rsid w:val="00645F4D"/>
    <w:rsid w:val="00646C11"/>
    <w:rsid w:val="00647960"/>
    <w:rsid w:val="00647CD7"/>
    <w:rsid w:val="00647D39"/>
    <w:rsid w:val="00647E4A"/>
    <w:rsid w:val="006501D8"/>
    <w:rsid w:val="00650CCC"/>
    <w:rsid w:val="0065205F"/>
    <w:rsid w:val="00652369"/>
    <w:rsid w:val="00652BC7"/>
    <w:rsid w:val="00653008"/>
    <w:rsid w:val="00653222"/>
    <w:rsid w:val="00653442"/>
    <w:rsid w:val="00653EE6"/>
    <w:rsid w:val="006543E6"/>
    <w:rsid w:val="00654745"/>
    <w:rsid w:val="00654A4C"/>
    <w:rsid w:val="00654C28"/>
    <w:rsid w:val="00655772"/>
    <w:rsid w:val="00655AE9"/>
    <w:rsid w:val="006568C2"/>
    <w:rsid w:val="00656FC7"/>
    <w:rsid w:val="006570C8"/>
    <w:rsid w:val="00657845"/>
    <w:rsid w:val="00657C95"/>
    <w:rsid w:val="00657F69"/>
    <w:rsid w:val="0066066B"/>
    <w:rsid w:val="0066066C"/>
    <w:rsid w:val="00661041"/>
    <w:rsid w:val="0066107E"/>
    <w:rsid w:val="006619F7"/>
    <w:rsid w:val="00661D1B"/>
    <w:rsid w:val="006626BB"/>
    <w:rsid w:val="00662FE1"/>
    <w:rsid w:val="0066378A"/>
    <w:rsid w:val="00663CD4"/>
    <w:rsid w:val="006653D1"/>
    <w:rsid w:val="00665D29"/>
    <w:rsid w:val="00666442"/>
    <w:rsid w:val="00666846"/>
    <w:rsid w:val="00666848"/>
    <w:rsid w:val="00667226"/>
    <w:rsid w:val="0066745C"/>
    <w:rsid w:val="00667960"/>
    <w:rsid w:val="00667AAF"/>
    <w:rsid w:val="006703F0"/>
    <w:rsid w:val="00670E9E"/>
    <w:rsid w:val="0067210C"/>
    <w:rsid w:val="006728E2"/>
    <w:rsid w:val="00672A0B"/>
    <w:rsid w:val="0067320D"/>
    <w:rsid w:val="0067334A"/>
    <w:rsid w:val="006733E7"/>
    <w:rsid w:val="006739A1"/>
    <w:rsid w:val="00674422"/>
    <w:rsid w:val="0067460C"/>
    <w:rsid w:val="00674C96"/>
    <w:rsid w:val="00675B04"/>
    <w:rsid w:val="00676A3E"/>
    <w:rsid w:val="00677941"/>
    <w:rsid w:val="00677B71"/>
    <w:rsid w:val="00680FD6"/>
    <w:rsid w:val="006811D3"/>
    <w:rsid w:val="006833CF"/>
    <w:rsid w:val="00683A65"/>
    <w:rsid w:val="00683E9B"/>
    <w:rsid w:val="00683EE2"/>
    <w:rsid w:val="00684A38"/>
    <w:rsid w:val="00684F5B"/>
    <w:rsid w:val="0068510E"/>
    <w:rsid w:val="006852EA"/>
    <w:rsid w:val="006854A5"/>
    <w:rsid w:val="00685627"/>
    <w:rsid w:val="00686965"/>
    <w:rsid w:val="0069075C"/>
    <w:rsid w:val="006909A3"/>
    <w:rsid w:val="00690A2B"/>
    <w:rsid w:val="00690E2E"/>
    <w:rsid w:val="006913BA"/>
    <w:rsid w:val="00691D70"/>
    <w:rsid w:val="00692C18"/>
    <w:rsid w:val="006944F3"/>
    <w:rsid w:val="00694D06"/>
    <w:rsid w:val="00695643"/>
    <w:rsid w:val="00695744"/>
    <w:rsid w:val="00695BCA"/>
    <w:rsid w:val="00696040"/>
    <w:rsid w:val="006960E9"/>
    <w:rsid w:val="00696187"/>
    <w:rsid w:val="00696511"/>
    <w:rsid w:val="00696807"/>
    <w:rsid w:val="00696F8D"/>
    <w:rsid w:val="00697104"/>
    <w:rsid w:val="00697167"/>
    <w:rsid w:val="006975FE"/>
    <w:rsid w:val="00697D19"/>
    <w:rsid w:val="006A000C"/>
    <w:rsid w:val="006A0D98"/>
    <w:rsid w:val="006A0F4A"/>
    <w:rsid w:val="006A11DA"/>
    <w:rsid w:val="006A19EC"/>
    <w:rsid w:val="006A203B"/>
    <w:rsid w:val="006A250B"/>
    <w:rsid w:val="006A265B"/>
    <w:rsid w:val="006A40AE"/>
    <w:rsid w:val="006A444D"/>
    <w:rsid w:val="006A5873"/>
    <w:rsid w:val="006A644C"/>
    <w:rsid w:val="006A7C51"/>
    <w:rsid w:val="006B015F"/>
    <w:rsid w:val="006B043F"/>
    <w:rsid w:val="006B0B90"/>
    <w:rsid w:val="006B105A"/>
    <w:rsid w:val="006B1603"/>
    <w:rsid w:val="006B1739"/>
    <w:rsid w:val="006B225A"/>
    <w:rsid w:val="006B24AF"/>
    <w:rsid w:val="006B34F4"/>
    <w:rsid w:val="006B358F"/>
    <w:rsid w:val="006B370F"/>
    <w:rsid w:val="006B3A90"/>
    <w:rsid w:val="006B3C56"/>
    <w:rsid w:val="006B4376"/>
    <w:rsid w:val="006B45FA"/>
    <w:rsid w:val="006B4F3D"/>
    <w:rsid w:val="006B51A7"/>
    <w:rsid w:val="006B51D8"/>
    <w:rsid w:val="006B535F"/>
    <w:rsid w:val="006B600C"/>
    <w:rsid w:val="006B647F"/>
    <w:rsid w:val="006B7599"/>
    <w:rsid w:val="006B7B5C"/>
    <w:rsid w:val="006C0814"/>
    <w:rsid w:val="006C0CF4"/>
    <w:rsid w:val="006C128F"/>
    <w:rsid w:val="006C1AB6"/>
    <w:rsid w:val="006C26E3"/>
    <w:rsid w:val="006C390D"/>
    <w:rsid w:val="006C4897"/>
    <w:rsid w:val="006C4AFE"/>
    <w:rsid w:val="006C4D15"/>
    <w:rsid w:val="006C5AC5"/>
    <w:rsid w:val="006C5D67"/>
    <w:rsid w:val="006C5F83"/>
    <w:rsid w:val="006C6028"/>
    <w:rsid w:val="006C6AB8"/>
    <w:rsid w:val="006C6B1B"/>
    <w:rsid w:val="006C6BFF"/>
    <w:rsid w:val="006C6C8C"/>
    <w:rsid w:val="006C7162"/>
    <w:rsid w:val="006C7378"/>
    <w:rsid w:val="006C7E26"/>
    <w:rsid w:val="006D01F1"/>
    <w:rsid w:val="006D08CD"/>
    <w:rsid w:val="006D1DF9"/>
    <w:rsid w:val="006D1F8E"/>
    <w:rsid w:val="006D3B3C"/>
    <w:rsid w:val="006D41D4"/>
    <w:rsid w:val="006D4597"/>
    <w:rsid w:val="006D4FA4"/>
    <w:rsid w:val="006D698D"/>
    <w:rsid w:val="006D7511"/>
    <w:rsid w:val="006D764A"/>
    <w:rsid w:val="006D78B2"/>
    <w:rsid w:val="006D7E35"/>
    <w:rsid w:val="006E0844"/>
    <w:rsid w:val="006E0BEB"/>
    <w:rsid w:val="006E0FC9"/>
    <w:rsid w:val="006E105B"/>
    <w:rsid w:val="006E169D"/>
    <w:rsid w:val="006E1734"/>
    <w:rsid w:val="006E1CB3"/>
    <w:rsid w:val="006E2603"/>
    <w:rsid w:val="006E2AB8"/>
    <w:rsid w:val="006E2F32"/>
    <w:rsid w:val="006E3082"/>
    <w:rsid w:val="006E3171"/>
    <w:rsid w:val="006E3D93"/>
    <w:rsid w:val="006E3DD7"/>
    <w:rsid w:val="006E4364"/>
    <w:rsid w:val="006E52BA"/>
    <w:rsid w:val="006E54B3"/>
    <w:rsid w:val="006E720B"/>
    <w:rsid w:val="006F09B9"/>
    <w:rsid w:val="006F0EF0"/>
    <w:rsid w:val="006F231E"/>
    <w:rsid w:val="006F23F4"/>
    <w:rsid w:val="006F2B2C"/>
    <w:rsid w:val="006F2B93"/>
    <w:rsid w:val="006F344C"/>
    <w:rsid w:val="006F3718"/>
    <w:rsid w:val="006F3B49"/>
    <w:rsid w:val="006F4101"/>
    <w:rsid w:val="006F635B"/>
    <w:rsid w:val="006F6392"/>
    <w:rsid w:val="006F653A"/>
    <w:rsid w:val="006F6927"/>
    <w:rsid w:val="006F6D7E"/>
    <w:rsid w:val="006F6F58"/>
    <w:rsid w:val="006F7450"/>
    <w:rsid w:val="006F7C37"/>
    <w:rsid w:val="00700B8A"/>
    <w:rsid w:val="00700C14"/>
    <w:rsid w:val="00701252"/>
    <w:rsid w:val="0070144B"/>
    <w:rsid w:val="00701A26"/>
    <w:rsid w:val="00701D5A"/>
    <w:rsid w:val="00701FE0"/>
    <w:rsid w:val="00702333"/>
    <w:rsid w:val="00703457"/>
    <w:rsid w:val="0070356E"/>
    <w:rsid w:val="00703A65"/>
    <w:rsid w:val="00703B0B"/>
    <w:rsid w:val="007045BA"/>
    <w:rsid w:val="007056E3"/>
    <w:rsid w:val="007059E9"/>
    <w:rsid w:val="00705B9C"/>
    <w:rsid w:val="00705D2B"/>
    <w:rsid w:val="007068DE"/>
    <w:rsid w:val="007068F6"/>
    <w:rsid w:val="00707B95"/>
    <w:rsid w:val="00707D72"/>
    <w:rsid w:val="007102CB"/>
    <w:rsid w:val="007108E6"/>
    <w:rsid w:val="0071094B"/>
    <w:rsid w:val="007120A8"/>
    <w:rsid w:val="007128C9"/>
    <w:rsid w:val="00712C98"/>
    <w:rsid w:val="00712E64"/>
    <w:rsid w:val="00712F9C"/>
    <w:rsid w:val="00713291"/>
    <w:rsid w:val="0071335B"/>
    <w:rsid w:val="007138DE"/>
    <w:rsid w:val="00713DC9"/>
    <w:rsid w:val="00713F73"/>
    <w:rsid w:val="00714012"/>
    <w:rsid w:val="007149E2"/>
    <w:rsid w:val="00714BBC"/>
    <w:rsid w:val="00714E40"/>
    <w:rsid w:val="007154D5"/>
    <w:rsid w:val="00715B98"/>
    <w:rsid w:val="00716194"/>
    <w:rsid w:val="007163E3"/>
    <w:rsid w:val="00716855"/>
    <w:rsid w:val="0071759B"/>
    <w:rsid w:val="007176B6"/>
    <w:rsid w:val="00717714"/>
    <w:rsid w:val="00717A03"/>
    <w:rsid w:val="007204D4"/>
    <w:rsid w:val="00720647"/>
    <w:rsid w:val="007208F3"/>
    <w:rsid w:val="00721852"/>
    <w:rsid w:val="00721E13"/>
    <w:rsid w:val="00721E53"/>
    <w:rsid w:val="00722466"/>
    <w:rsid w:val="00722853"/>
    <w:rsid w:val="00722957"/>
    <w:rsid w:val="00722CE9"/>
    <w:rsid w:val="00722F96"/>
    <w:rsid w:val="007242D3"/>
    <w:rsid w:val="00724D7C"/>
    <w:rsid w:val="00725675"/>
    <w:rsid w:val="007264FB"/>
    <w:rsid w:val="0072695A"/>
    <w:rsid w:val="00726AD5"/>
    <w:rsid w:val="00726BE1"/>
    <w:rsid w:val="00730611"/>
    <w:rsid w:val="00730B3C"/>
    <w:rsid w:val="00730F4D"/>
    <w:rsid w:val="00731423"/>
    <w:rsid w:val="00731489"/>
    <w:rsid w:val="00731D94"/>
    <w:rsid w:val="00731DA7"/>
    <w:rsid w:val="00731EC1"/>
    <w:rsid w:val="00732227"/>
    <w:rsid w:val="00732415"/>
    <w:rsid w:val="0073297B"/>
    <w:rsid w:val="007349D4"/>
    <w:rsid w:val="00734BAD"/>
    <w:rsid w:val="00734C54"/>
    <w:rsid w:val="00735F92"/>
    <w:rsid w:val="007362E4"/>
    <w:rsid w:val="007366BE"/>
    <w:rsid w:val="00736AD0"/>
    <w:rsid w:val="00736F16"/>
    <w:rsid w:val="007372F6"/>
    <w:rsid w:val="007374B7"/>
    <w:rsid w:val="00740776"/>
    <w:rsid w:val="0074141A"/>
    <w:rsid w:val="00742079"/>
    <w:rsid w:val="00742477"/>
    <w:rsid w:val="00742985"/>
    <w:rsid w:val="00742F82"/>
    <w:rsid w:val="00742FDE"/>
    <w:rsid w:val="0074361E"/>
    <w:rsid w:val="007438F7"/>
    <w:rsid w:val="00743B2B"/>
    <w:rsid w:val="00743D17"/>
    <w:rsid w:val="00744CF1"/>
    <w:rsid w:val="00744F89"/>
    <w:rsid w:val="00745027"/>
    <w:rsid w:val="007468AC"/>
    <w:rsid w:val="00747471"/>
    <w:rsid w:val="007479D5"/>
    <w:rsid w:val="00750F2E"/>
    <w:rsid w:val="0075136F"/>
    <w:rsid w:val="00751981"/>
    <w:rsid w:val="00751A29"/>
    <w:rsid w:val="00752B9C"/>
    <w:rsid w:val="007537DB"/>
    <w:rsid w:val="00753D03"/>
    <w:rsid w:val="007544AF"/>
    <w:rsid w:val="00754612"/>
    <w:rsid w:val="00754966"/>
    <w:rsid w:val="00754E07"/>
    <w:rsid w:val="007556CE"/>
    <w:rsid w:val="00755BDE"/>
    <w:rsid w:val="00755C3D"/>
    <w:rsid w:val="00756D9F"/>
    <w:rsid w:val="00756E48"/>
    <w:rsid w:val="00757266"/>
    <w:rsid w:val="007574F9"/>
    <w:rsid w:val="00757E7D"/>
    <w:rsid w:val="00760101"/>
    <w:rsid w:val="0076063A"/>
    <w:rsid w:val="007608CF"/>
    <w:rsid w:val="00760CBA"/>
    <w:rsid w:val="00760DD7"/>
    <w:rsid w:val="007611F1"/>
    <w:rsid w:val="00761CA0"/>
    <w:rsid w:val="00762161"/>
    <w:rsid w:val="0076264F"/>
    <w:rsid w:val="00762887"/>
    <w:rsid w:val="00762C18"/>
    <w:rsid w:val="00762EFF"/>
    <w:rsid w:val="007632E6"/>
    <w:rsid w:val="00763C66"/>
    <w:rsid w:val="007649EF"/>
    <w:rsid w:val="00766F6E"/>
    <w:rsid w:val="0076730B"/>
    <w:rsid w:val="00767652"/>
    <w:rsid w:val="00767BCC"/>
    <w:rsid w:val="007700F9"/>
    <w:rsid w:val="007701BE"/>
    <w:rsid w:val="007708B7"/>
    <w:rsid w:val="007726E4"/>
    <w:rsid w:val="00773529"/>
    <w:rsid w:val="00773AEA"/>
    <w:rsid w:val="007741E3"/>
    <w:rsid w:val="007744DA"/>
    <w:rsid w:val="0077526C"/>
    <w:rsid w:val="007767C2"/>
    <w:rsid w:val="00776A34"/>
    <w:rsid w:val="007773AB"/>
    <w:rsid w:val="00780093"/>
    <w:rsid w:val="00780C74"/>
    <w:rsid w:val="00780F13"/>
    <w:rsid w:val="0078115E"/>
    <w:rsid w:val="0078118F"/>
    <w:rsid w:val="0078177C"/>
    <w:rsid w:val="00781AF5"/>
    <w:rsid w:val="007824A4"/>
    <w:rsid w:val="00783187"/>
    <w:rsid w:val="00783561"/>
    <w:rsid w:val="00783E05"/>
    <w:rsid w:val="00783E18"/>
    <w:rsid w:val="00784189"/>
    <w:rsid w:val="00784858"/>
    <w:rsid w:val="00784D9F"/>
    <w:rsid w:val="0078568D"/>
    <w:rsid w:val="007863ED"/>
    <w:rsid w:val="0078641B"/>
    <w:rsid w:val="00786BC7"/>
    <w:rsid w:val="0079082B"/>
    <w:rsid w:val="00790903"/>
    <w:rsid w:val="007911B3"/>
    <w:rsid w:val="007915CB"/>
    <w:rsid w:val="0079175F"/>
    <w:rsid w:val="0079189A"/>
    <w:rsid w:val="00791CCF"/>
    <w:rsid w:val="00792A9D"/>
    <w:rsid w:val="00792DA3"/>
    <w:rsid w:val="0079347B"/>
    <w:rsid w:val="00793E18"/>
    <w:rsid w:val="00793F7F"/>
    <w:rsid w:val="007941CC"/>
    <w:rsid w:val="00795B37"/>
    <w:rsid w:val="00795FD6"/>
    <w:rsid w:val="00796FBB"/>
    <w:rsid w:val="007979F6"/>
    <w:rsid w:val="00797A95"/>
    <w:rsid w:val="00797B87"/>
    <w:rsid w:val="007A08D0"/>
    <w:rsid w:val="007A1DC3"/>
    <w:rsid w:val="007A1EA4"/>
    <w:rsid w:val="007A2707"/>
    <w:rsid w:val="007A28E1"/>
    <w:rsid w:val="007A2B29"/>
    <w:rsid w:val="007A5281"/>
    <w:rsid w:val="007A56EA"/>
    <w:rsid w:val="007A65F6"/>
    <w:rsid w:val="007A6A2B"/>
    <w:rsid w:val="007A6DA5"/>
    <w:rsid w:val="007A6EC1"/>
    <w:rsid w:val="007B162A"/>
    <w:rsid w:val="007B1721"/>
    <w:rsid w:val="007B19DB"/>
    <w:rsid w:val="007B23A5"/>
    <w:rsid w:val="007B2621"/>
    <w:rsid w:val="007B31AF"/>
    <w:rsid w:val="007B39D2"/>
    <w:rsid w:val="007B3ADB"/>
    <w:rsid w:val="007B4205"/>
    <w:rsid w:val="007B4496"/>
    <w:rsid w:val="007B4C86"/>
    <w:rsid w:val="007B52E5"/>
    <w:rsid w:val="007B54C0"/>
    <w:rsid w:val="007B5FD8"/>
    <w:rsid w:val="007B76AC"/>
    <w:rsid w:val="007B79B2"/>
    <w:rsid w:val="007B7BAF"/>
    <w:rsid w:val="007B7D93"/>
    <w:rsid w:val="007C0144"/>
    <w:rsid w:val="007C0887"/>
    <w:rsid w:val="007C1631"/>
    <w:rsid w:val="007C2245"/>
    <w:rsid w:val="007C2258"/>
    <w:rsid w:val="007C26CA"/>
    <w:rsid w:val="007C29CD"/>
    <w:rsid w:val="007C2C04"/>
    <w:rsid w:val="007C2E3A"/>
    <w:rsid w:val="007C32D2"/>
    <w:rsid w:val="007C49CF"/>
    <w:rsid w:val="007C5C61"/>
    <w:rsid w:val="007C5D4A"/>
    <w:rsid w:val="007C5D51"/>
    <w:rsid w:val="007C6D8E"/>
    <w:rsid w:val="007C7545"/>
    <w:rsid w:val="007C7A71"/>
    <w:rsid w:val="007C7D1C"/>
    <w:rsid w:val="007D05B3"/>
    <w:rsid w:val="007D2437"/>
    <w:rsid w:val="007D31C1"/>
    <w:rsid w:val="007D3A94"/>
    <w:rsid w:val="007D52CE"/>
    <w:rsid w:val="007D56DF"/>
    <w:rsid w:val="007D5D05"/>
    <w:rsid w:val="007D75FB"/>
    <w:rsid w:val="007E0484"/>
    <w:rsid w:val="007E079F"/>
    <w:rsid w:val="007E08D3"/>
    <w:rsid w:val="007E2152"/>
    <w:rsid w:val="007E2AFF"/>
    <w:rsid w:val="007E2B02"/>
    <w:rsid w:val="007E31CA"/>
    <w:rsid w:val="007E33A8"/>
    <w:rsid w:val="007E3EAE"/>
    <w:rsid w:val="007E4520"/>
    <w:rsid w:val="007E5522"/>
    <w:rsid w:val="007E6C96"/>
    <w:rsid w:val="007E7B7B"/>
    <w:rsid w:val="007E7CE7"/>
    <w:rsid w:val="007F0107"/>
    <w:rsid w:val="007F0D37"/>
    <w:rsid w:val="007F0FD3"/>
    <w:rsid w:val="007F15C3"/>
    <w:rsid w:val="007F1773"/>
    <w:rsid w:val="007F189C"/>
    <w:rsid w:val="007F18B2"/>
    <w:rsid w:val="007F1BC4"/>
    <w:rsid w:val="007F28CA"/>
    <w:rsid w:val="007F40BC"/>
    <w:rsid w:val="007F43BF"/>
    <w:rsid w:val="007F4C13"/>
    <w:rsid w:val="007F5505"/>
    <w:rsid w:val="007F6DF8"/>
    <w:rsid w:val="007F740B"/>
    <w:rsid w:val="007F762E"/>
    <w:rsid w:val="008001F9"/>
    <w:rsid w:val="00800CFE"/>
    <w:rsid w:val="00801453"/>
    <w:rsid w:val="00801558"/>
    <w:rsid w:val="00801A82"/>
    <w:rsid w:val="00801F02"/>
    <w:rsid w:val="0080211A"/>
    <w:rsid w:val="00802251"/>
    <w:rsid w:val="00802404"/>
    <w:rsid w:val="00802473"/>
    <w:rsid w:val="00802A6B"/>
    <w:rsid w:val="008031AB"/>
    <w:rsid w:val="00804EFA"/>
    <w:rsid w:val="008054E9"/>
    <w:rsid w:val="00805C50"/>
    <w:rsid w:val="0080636B"/>
    <w:rsid w:val="0080650D"/>
    <w:rsid w:val="0080652C"/>
    <w:rsid w:val="008067A8"/>
    <w:rsid w:val="00806801"/>
    <w:rsid w:val="00806F4B"/>
    <w:rsid w:val="00807373"/>
    <w:rsid w:val="00807618"/>
    <w:rsid w:val="00807D16"/>
    <w:rsid w:val="00807D41"/>
    <w:rsid w:val="00807F97"/>
    <w:rsid w:val="008101DD"/>
    <w:rsid w:val="008108FD"/>
    <w:rsid w:val="0081159D"/>
    <w:rsid w:val="0081348D"/>
    <w:rsid w:val="008135D6"/>
    <w:rsid w:val="008137B9"/>
    <w:rsid w:val="008142D5"/>
    <w:rsid w:val="00814632"/>
    <w:rsid w:val="00814B55"/>
    <w:rsid w:val="00814D11"/>
    <w:rsid w:val="00815489"/>
    <w:rsid w:val="0081549B"/>
    <w:rsid w:val="00815653"/>
    <w:rsid w:val="00815743"/>
    <w:rsid w:val="00815B97"/>
    <w:rsid w:val="00815E11"/>
    <w:rsid w:val="00815FBB"/>
    <w:rsid w:val="008166ED"/>
    <w:rsid w:val="00816CD5"/>
    <w:rsid w:val="00817240"/>
    <w:rsid w:val="00820643"/>
    <w:rsid w:val="008206E2"/>
    <w:rsid w:val="0082167B"/>
    <w:rsid w:val="00821FF5"/>
    <w:rsid w:val="00822024"/>
    <w:rsid w:val="00822730"/>
    <w:rsid w:val="00822747"/>
    <w:rsid w:val="00822E9B"/>
    <w:rsid w:val="00823153"/>
    <w:rsid w:val="00823183"/>
    <w:rsid w:val="008234DA"/>
    <w:rsid w:val="008239D4"/>
    <w:rsid w:val="00823AAB"/>
    <w:rsid w:val="00823C4B"/>
    <w:rsid w:val="0082487E"/>
    <w:rsid w:val="00826143"/>
    <w:rsid w:val="008266E3"/>
    <w:rsid w:val="00826F2E"/>
    <w:rsid w:val="008301EC"/>
    <w:rsid w:val="00831009"/>
    <w:rsid w:val="00831671"/>
    <w:rsid w:val="00832C3F"/>
    <w:rsid w:val="00833159"/>
    <w:rsid w:val="00833216"/>
    <w:rsid w:val="00833500"/>
    <w:rsid w:val="00833ABC"/>
    <w:rsid w:val="0083437B"/>
    <w:rsid w:val="00834A09"/>
    <w:rsid w:val="00834A29"/>
    <w:rsid w:val="00834E9A"/>
    <w:rsid w:val="0083532B"/>
    <w:rsid w:val="008353DF"/>
    <w:rsid w:val="00835A4A"/>
    <w:rsid w:val="008360B1"/>
    <w:rsid w:val="008367E9"/>
    <w:rsid w:val="00836E21"/>
    <w:rsid w:val="0083749D"/>
    <w:rsid w:val="008374E9"/>
    <w:rsid w:val="0083769C"/>
    <w:rsid w:val="00837D83"/>
    <w:rsid w:val="00840A81"/>
    <w:rsid w:val="00840CFD"/>
    <w:rsid w:val="00840E14"/>
    <w:rsid w:val="00841A90"/>
    <w:rsid w:val="0084295B"/>
    <w:rsid w:val="00842DAF"/>
    <w:rsid w:val="00842FB7"/>
    <w:rsid w:val="0084344A"/>
    <w:rsid w:val="008449BA"/>
    <w:rsid w:val="00845206"/>
    <w:rsid w:val="00847218"/>
    <w:rsid w:val="008473A9"/>
    <w:rsid w:val="008477D2"/>
    <w:rsid w:val="00847B35"/>
    <w:rsid w:val="00847C46"/>
    <w:rsid w:val="0085062C"/>
    <w:rsid w:val="008508A1"/>
    <w:rsid w:val="0085220F"/>
    <w:rsid w:val="00852A57"/>
    <w:rsid w:val="00853476"/>
    <w:rsid w:val="008538C7"/>
    <w:rsid w:val="00853A79"/>
    <w:rsid w:val="00854161"/>
    <w:rsid w:val="008546FF"/>
    <w:rsid w:val="0085485D"/>
    <w:rsid w:val="008554D8"/>
    <w:rsid w:val="00855514"/>
    <w:rsid w:val="00855C0B"/>
    <w:rsid w:val="00855CCF"/>
    <w:rsid w:val="00855F09"/>
    <w:rsid w:val="00856116"/>
    <w:rsid w:val="0086109C"/>
    <w:rsid w:val="00861C32"/>
    <w:rsid w:val="00862924"/>
    <w:rsid w:val="00862B28"/>
    <w:rsid w:val="00863090"/>
    <w:rsid w:val="008642E9"/>
    <w:rsid w:val="00864B40"/>
    <w:rsid w:val="00865B60"/>
    <w:rsid w:val="00865BEC"/>
    <w:rsid w:val="008668EB"/>
    <w:rsid w:val="00866DE6"/>
    <w:rsid w:val="00866EEE"/>
    <w:rsid w:val="00866FAD"/>
    <w:rsid w:val="008676F7"/>
    <w:rsid w:val="00867E1E"/>
    <w:rsid w:val="00870207"/>
    <w:rsid w:val="00870416"/>
    <w:rsid w:val="00870E94"/>
    <w:rsid w:val="0087201F"/>
    <w:rsid w:val="00872310"/>
    <w:rsid w:val="008725F4"/>
    <w:rsid w:val="00872728"/>
    <w:rsid w:val="00872772"/>
    <w:rsid w:val="008729A0"/>
    <w:rsid w:val="00872C25"/>
    <w:rsid w:val="00872E81"/>
    <w:rsid w:val="00873089"/>
    <w:rsid w:val="00873A01"/>
    <w:rsid w:val="00873A51"/>
    <w:rsid w:val="00873E86"/>
    <w:rsid w:val="00874591"/>
    <w:rsid w:val="0087490F"/>
    <w:rsid w:val="00874C24"/>
    <w:rsid w:val="008759E4"/>
    <w:rsid w:val="00875A11"/>
    <w:rsid w:val="008765F3"/>
    <w:rsid w:val="00876EDD"/>
    <w:rsid w:val="0087732A"/>
    <w:rsid w:val="008776E4"/>
    <w:rsid w:val="008802AF"/>
    <w:rsid w:val="008802F8"/>
    <w:rsid w:val="008808FB"/>
    <w:rsid w:val="00880966"/>
    <w:rsid w:val="008812DC"/>
    <w:rsid w:val="00881949"/>
    <w:rsid w:val="00881A02"/>
    <w:rsid w:val="00881CDB"/>
    <w:rsid w:val="00883AD5"/>
    <w:rsid w:val="008846F4"/>
    <w:rsid w:val="0088511A"/>
    <w:rsid w:val="00885580"/>
    <w:rsid w:val="0088598A"/>
    <w:rsid w:val="00885B16"/>
    <w:rsid w:val="00886700"/>
    <w:rsid w:val="008868B5"/>
    <w:rsid w:val="00886901"/>
    <w:rsid w:val="00886FCA"/>
    <w:rsid w:val="0088779F"/>
    <w:rsid w:val="00890470"/>
    <w:rsid w:val="00890959"/>
    <w:rsid w:val="00890BA5"/>
    <w:rsid w:val="008913CD"/>
    <w:rsid w:val="008918B6"/>
    <w:rsid w:val="008919AC"/>
    <w:rsid w:val="008930C1"/>
    <w:rsid w:val="00894275"/>
    <w:rsid w:val="00894522"/>
    <w:rsid w:val="0089511D"/>
    <w:rsid w:val="00895216"/>
    <w:rsid w:val="00895BF6"/>
    <w:rsid w:val="00897993"/>
    <w:rsid w:val="008A0936"/>
    <w:rsid w:val="008A104C"/>
    <w:rsid w:val="008A17DE"/>
    <w:rsid w:val="008A17FE"/>
    <w:rsid w:val="008A1DBF"/>
    <w:rsid w:val="008A1E39"/>
    <w:rsid w:val="008A2C76"/>
    <w:rsid w:val="008A4D9F"/>
    <w:rsid w:val="008A4E44"/>
    <w:rsid w:val="008A5030"/>
    <w:rsid w:val="008A53A1"/>
    <w:rsid w:val="008A6466"/>
    <w:rsid w:val="008A656E"/>
    <w:rsid w:val="008A711F"/>
    <w:rsid w:val="008A745C"/>
    <w:rsid w:val="008A7FAE"/>
    <w:rsid w:val="008B0455"/>
    <w:rsid w:val="008B0813"/>
    <w:rsid w:val="008B159E"/>
    <w:rsid w:val="008B17C3"/>
    <w:rsid w:val="008B2218"/>
    <w:rsid w:val="008B295B"/>
    <w:rsid w:val="008B2A72"/>
    <w:rsid w:val="008B339B"/>
    <w:rsid w:val="008B3451"/>
    <w:rsid w:val="008B3F37"/>
    <w:rsid w:val="008B4720"/>
    <w:rsid w:val="008B48BC"/>
    <w:rsid w:val="008B4DD2"/>
    <w:rsid w:val="008B50B8"/>
    <w:rsid w:val="008B560C"/>
    <w:rsid w:val="008B5992"/>
    <w:rsid w:val="008B59A3"/>
    <w:rsid w:val="008B5A3E"/>
    <w:rsid w:val="008B5AAB"/>
    <w:rsid w:val="008B6E18"/>
    <w:rsid w:val="008B6F8D"/>
    <w:rsid w:val="008C1381"/>
    <w:rsid w:val="008C167D"/>
    <w:rsid w:val="008C2850"/>
    <w:rsid w:val="008C2A12"/>
    <w:rsid w:val="008C2EE9"/>
    <w:rsid w:val="008C391F"/>
    <w:rsid w:val="008C3BF8"/>
    <w:rsid w:val="008C4FC1"/>
    <w:rsid w:val="008C582C"/>
    <w:rsid w:val="008C5F63"/>
    <w:rsid w:val="008C7106"/>
    <w:rsid w:val="008C7389"/>
    <w:rsid w:val="008C7476"/>
    <w:rsid w:val="008C7696"/>
    <w:rsid w:val="008C7CBB"/>
    <w:rsid w:val="008D01C2"/>
    <w:rsid w:val="008D074E"/>
    <w:rsid w:val="008D0F54"/>
    <w:rsid w:val="008D0F85"/>
    <w:rsid w:val="008D1EC3"/>
    <w:rsid w:val="008D212F"/>
    <w:rsid w:val="008D23AB"/>
    <w:rsid w:val="008D2486"/>
    <w:rsid w:val="008D2489"/>
    <w:rsid w:val="008D32A9"/>
    <w:rsid w:val="008D3337"/>
    <w:rsid w:val="008D3F6C"/>
    <w:rsid w:val="008D421C"/>
    <w:rsid w:val="008D4293"/>
    <w:rsid w:val="008D4813"/>
    <w:rsid w:val="008D5CA9"/>
    <w:rsid w:val="008D5CD6"/>
    <w:rsid w:val="008D6827"/>
    <w:rsid w:val="008D691F"/>
    <w:rsid w:val="008D6D85"/>
    <w:rsid w:val="008D720B"/>
    <w:rsid w:val="008D7CA4"/>
    <w:rsid w:val="008E0264"/>
    <w:rsid w:val="008E1150"/>
    <w:rsid w:val="008E131E"/>
    <w:rsid w:val="008E1E34"/>
    <w:rsid w:val="008E3518"/>
    <w:rsid w:val="008E3763"/>
    <w:rsid w:val="008E3E65"/>
    <w:rsid w:val="008E4359"/>
    <w:rsid w:val="008E43CC"/>
    <w:rsid w:val="008E5259"/>
    <w:rsid w:val="008E592F"/>
    <w:rsid w:val="008E5D44"/>
    <w:rsid w:val="008E62AD"/>
    <w:rsid w:val="008E6511"/>
    <w:rsid w:val="008E6FD1"/>
    <w:rsid w:val="008E73BF"/>
    <w:rsid w:val="008E76A5"/>
    <w:rsid w:val="008E7AE8"/>
    <w:rsid w:val="008F0305"/>
    <w:rsid w:val="008F08E7"/>
    <w:rsid w:val="008F0BCD"/>
    <w:rsid w:val="008F0E98"/>
    <w:rsid w:val="008F1BD2"/>
    <w:rsid w:val="008F222E"/>
    <w:rsid w:val="008F237D"/>
    <w:rsid w:val="008F2582"/>
    <w:rsid w:val="008F47C5"/>
    <w:rsid w:val="008F4A6A"/>
    <w:rsid w:val="008F52B4"/>
    <w:rsid w:val="008F5846"/>
    <w:rsid w:val="008F599A"/>
    <w:rsid w:val="008F5CD6"/>
    <w:rsid w:val="008F60CD"/>
    <w:rsid w:val="008F620B"/>
    <w:rsid w:val="008F6CDB"/>
    <w:rsid w:val="008F6F35"/>
    <w:rsid w:val="008F7594"/>
    <w:rsid w:val="008F7A8A"/>
    <w:rsid w:val="008F7CB5"/>
    <w:rsid w:val="008F7E0D"/>
    <w:rsid w:val="009001BE"/>
    <w:rsid w:val="00900FA5"/>
    <w:rsid w:val="00903481"/>
    <w:rsid w:val="009047D6"/>
    <w:rsid w:val="00904D87"/>
    <w:rsid w:val="00904DD2"/>
    <w:rsid w:val="009050C2"/>
    <w:rsid w:val="00905836"/>
    <w:rsid w:val="009058D0"/>
    <w:rsid w:val="00905B70"/>
    <w:rsid w:val="0090646C"/>
    <w:rsid w:val="009066AB"/>
    <w:rsid w:val="00906789"/>
    <w:rsid w:val="0090778D"/>
    <w:rsid w:val="00907DDB"/>
    <w:rsid w:val="009100D2"/>
    <w:rsid w:val="00910571"/>
    <w:rsid w:val="00910638"/>
    <w:rsid w:val="00911914"/>
    <w:rsid w:val="00911A7D"/>
    <w:rsid w:val="00912812"/>
    <w:rsid w:val="00912A88"/>
    <w:rsid w:val="00912BC9"/>
    <w:rsid w:val="009152FB"/>
    <w:rsid w:val="009155E9"/>
    <w:rsid w:val="00915A40"/>
    <w:rsid w:val="00916035"/>
    <w:rsid w:val="0091615C"/>
    <w:rsid w:val="00917B59"/>
    <w:rsid w:val="0092069A"/>
    <w:rsid w:val="00920AA6"/>
    <w:rsid w:val="00920F05"/>
    <w:rsid w:val="009210A7"/>
    <w:rsid w:val="00921177"/>
    <w:rsid w:val="0092123E"/>
    <w:rsid w:val="00921772"/>
    <w:rsid w:val="0092240A"/>
    <w:rsid w:val="00922D59"/>
    <w:rsid w:val="00923327"/>
    <w:rsid w:val="0092353F"/>
    <w:rsid w:val="009239A7"/>
    <w:rsid w:val="009239E7"/>
    <w:rsid w:val="00924367"/>
    <w:rsid w:val="009247EB"/>
    <w:rsid w:val="00925237"/>
    <w:rsid w:val="0092585F"/>
    <w:rsid w:val="00925DE9"/>
    <w:rsid w:val="00925E37"/>
    <w:rsid w:val="00926C7C"/>
    <w:rsid w:val="00926E6F"/>
    <w:rsid w:val="009270E3"/>
    <w:rsid w:val="00927C23"/>
    <w:rsid w:val="0093026E"/>
    <w:rsid w:val="0093057D"/>
    <w:rsid w:val="00930646"/>
    <w:rsid w:val="00930B3B"/>
    <w:rsid w:val="00930CA7"/>
    <w:rsid w:val="0093156D"/>
    <w:rsid w:val="009315AA"/>
    <w:rsid w:val="009318D8"/>
    <w:rsid w:val="00931BDF"/>
    <w:rsid w:val="00931D9B"/>
    <w:rsid w:val="00932829"/>
    <w:rsid w:val="009335F2"/>
    <w:rsid w:val="00933685"/>
    <w:rsid w:val="0093386E"/>
    <w:rsid w:val="0093422C"/>
    <w:rsid w:val="009349B4"/>
    <w:rsid w:val="009354A7"/>
    <w:rsid w:val="00935A3B"/>
    <w:rsid w:val="00936112"/>
    <w:rsid w:val="00936950"/>
    <w:rsid w:val="00936971"/>
    <w:rsid w:val="00936A14"/>
    <w:rsid w:val="00937050"/>
    <w:rsid w:val="0094144F"/>
    <w:rsid w:val="0094199A"/>
    <w:rsid w:val="00942268"/>
    <w:rsid w:val="00942349"/>
    <w:rsid w:val="009430C9"/>
    <w:rsid w:val="009437D0"/>
    <w:rsid w:val="009444ED"/>
    <w:rsid w:val="0094450D"/>
    <w:rsid w:val="00944D29"/>
    <w:rsid w:val="009455E9"/>
    <w:rsid w:val="00945856"/>
    <w:rsid w:val="00945B79"/>
    <w:rsid w:val="00946882"/>
    <w:rsid w:val="00946C2E"/>
    <w:rsid w:val="00946C39"/>
    <w:rsid w:val="00946F05"/>
    <w:rsid w:val="0095060E"/>
    <w:rsid w:val="009509DA"/>
    <w:rsid w:val="00951AE7"/>
    <w:rsid w:val="00951BCB"/>
    <w:rsid w:val="00951D43"/>
    <w:rsid w:val="00952590"/>
    <w:rsid w:val="00952986"/>
    <w:rsid w:val="00952992"/>
    <w:rsid w:val="00952A37"/>
    <w:rsid w:val="00952C78"/>
    <w:rsid w:val="009532F8"/>
    <w:rsid w:val="009533ED"/>
    <w:rsid w:val="009541D2"/>
    <w:rsid w:val="009547A4"/>
    <w:rsid w:val="009553D8"/>
    <w:rsid w:val="00955C35"/>
    <w:rsid w:val="00955F83"/>
    <w:rsid w:val="0095622C"/>
    <w:rsid w:val="00957129"/>
    <w:rsid w:val="0095717A"/>
    <w:rsid w:val="0095748B"/>
    <w:rsid w:val="00957995"/>
    <w:rsid w:val="00957EC1"/>
    <w:rsid w:val="009601B6"/>
    <w:rsid w:val="0096057D"/>
    <w:rsid w:val="00960D37"/>
    <w:rsid w:val="009611AC"/>
    <w:rsid w:val="00961F90"/>
    <w:rsid w:val="00962997"/>
    <w:rsid w:val="00962C83"/>
    <w:rsid w:val="009636DA"/>
    <w:rsid w:val="00963821"/>
    <w:rsid w:val="0096445E"/>
    <w:rsid w:val="009649B1"/>
    <w:rsid w:val="00964F99"/>
    <w:rsid w:val="00965EEF"/>
    <w:rsid w:val="00966AC2"/>
    <w:rsid w:val="00966B79"/>
    <w:rsid w:val="00966CE0"/>
    <w:rsid w:val="0096758E"/>
    <w:rsid w:val="009676E1"/>
    <w:rsid w:val="00967A36"/>
    <w:rsid w:val="00970035"/>
    <w:rsid w:val="0097024A"/>
    <w:rsid w:val="009708AA"/>
    <w:rsid w:val="009725D0"/>
    <w:rsid w:val="00972920"/>
    <w:rsid w:val="00972C8B"/>
    <w:rsid w:val="0097304D"/>
    <w:rsid w:val="009741CF"/>
    <w:rsid w:val="00974B53"/>
    <w:rsid w:val="0097601C"/>
    <w:rsid w:val="00977575"/>
    <w:rsid w:val="009801F0"/>
    <w:rsid w:val="00980264"/>
    <w:rsid w:val="009803DE"/>
    <w:rsid w:val="0098066A"/>
    <w:rsid w:val="00980817"/>
    <w:rsid w:val="00980BBC"/>
    <w:rsid w:val="00980F62"/>
    <w:rsid w:val="00981136"/>
    <w:rsid w:val="009824B3"/>
    <w:rsid w:val="00982BC1"/>
    <w:rsid w:val="009835C1"/>
    <w:rsid w:val="009836B9"/>
    <w:rsid w:val="009836DC"/>
    <w:rsid w:val="009845E9"/>
    <w:rsid w:val="00984E04"/>
    <w:rsid w:val="009853F5"/>
    <w:rsid w:val="00985573"/>
    <w:rsid w:val="0098620E"/>
    <w:rsid w:val="00986E32"/>
    <w:rsid w:val="00987357"/>
    <w:rsid w:val="009901A6"/>
    <w:rsid w:val="00990776"/>
    <w:rsid w:val="00990C70"/>
    <w:rsid w:val="009914C5"/>
    <w:rsid w:val="009924DF"/>
    <w:rsid w:val="00992F89"/>
    <w:rsid w:val="009934FB"/>
    <w:rsid w:val="00993584"/>
    <w:rsid w:val="009941EB"/>
    <w:rsid w:val="009948EB"/>
    <w:rsid w:val="009963A4"/>
    <w:rsid w:val="0099651C"/>
    <w:rsid w:val="009968A9"/>
    <w:rsid w:val="00996F8E"/>
    <w:rsid w:val="009971F8"/>
    <w:rsid w:val="0099756A"/>
    <w:rsid w:val="00997911"/>
    <w:rsid w:val="00997CBC"/>
    <w:rsid w:val="009A0DCD"/>
    <w:rsid w:val="009A122B"/>
    <w:rsid w:val="009A2760"/>
    <w:rsid w:val="009A276C"/>
    <w:rsid w:val="009A2E6B"/>
    <w:rsid w:val="009A3C48"/>
    <w:rsid w:val="009A57A3"/>
    <w:rsid w:val="009A5B53"/>
    <w:rsid w:val="009A5BA1"/>
    <w:rsid w:val="009A5BD7"/>
    <w:rsid w:val="009A61D8"/>
    <w:rsid w:val="009B0D5F"/>
    <w:rsid w:val="009B12EB"/>
    <w:rsid w:val="009B3138"/>
    <w:rsid w:val="009B3FBE"/>
    <w:rsid w:val="009B4F28"/>
    <w:rsid w:val="009B6028"/>
    <w:rsid w:val="009B6716"/>
    <w:rsid w:val="009C0306"/>
    <w:rsid w:val="009C0759"/>
    <w:rsid w:val="009C12E0"/>
    <w:rsid w:val="009C162C"/>
    <w:rsid w:val="009C1F07"/>
    <w:rsid w:val="009C2127"/>
    <w:rsid w:val="009C21DA"/>
    <w:rsid w:val="009C2634"/>
    <w:rsid w:val="009C2F03"/>
    <w:rsid w:val="009C31CD"/>
    <w:rsid w:val="009C31F6"/>
    <w:rsid w:val="009C3BB4"/>
    <w:rsid w:val="009C3BE9"/>
    <w:rsid w:val="009C56D1"/>
    <w:rsid w:val="009C6407"/>
    <w:rsid w:val="009C64B0"/>
    <w:rsid w:val="009C6656"/>
    <w:rsid w:val="009C7B70"/>
    <w:rsid w:val="009C7BF7"/>
    <w:rsid w:val="009D05F2"/>
    <w:rsid w:val="009D0B3D"/>
    <w:rsid w:val="009D1D8F"/>
    <w:rsid w:val="009D1E85"/>
    <w:rsid w:val="009D26C3"/>
    <w:rsid w:val="009D31D7"/>
    <w:rsid w:val="009D457D"/>
    <w:rsid w:val="009D4655"/>
    <w:rsid w:val="009D4815"/>
    <w:rsid w:val="009D4867"/>
    <w:rsid w:val="009D53DD"/>
    <w:rsid w:val="009D58CE"/>
    <w:rsid w:val="009D5B9B"/>
    <w:rsid w:val="009D5C26"/>
    <w:rsid w:val="009D6081"/>
    <w:rsid w:val="009D72A4"/>
    <w:rsid w:val="009D75CE"/>
    <w:rsid w:val="009D7F3B"/>
    <w:rsid w:val="009E0345"/>
    <w:rsid w:val="009E17A1"/>
    <w:rsid w:val="009E1B44"/>
    <w:rsid w:val="009E1C1F"/>
    <w:rsid w:val="009E1C30"/>
    <w:rsid w:val="009E2742"/>
    <w:rsid w:val="009E44A6"/>
    <w:rsid w:val="009E47C3"/>
    <w:rsid w:val="009E6681"/>
    <w:rsid w:val="009E6ECF"/>
    <w:rsid w:val="009E6EDC"/>
    <w:rsid w:val="009F02DF"/>
    <w:rsid w:val="009F0340"/>
    <w:rsid w:val="009F0A05"/>
    <w:rsid w:val="009F13FF"/>
    <w:rsid w:val="009F2144"/>
    <w:rsid w:val="009F22C1"/>
    <w:rsid w:val="009F24A3"/>
    <w:rsid w:val="009F2542"/>
    <w:rsid w:val="009F25F9"/>
    <w:rsid w:val="009F432B"/>
    <w:rsid w:val="009F57C4"/>
    <w:rsid w:val="009F690F"/>
    <w:rsid w:val="009F6F07"/>
    <w:rsid w:val="009F70C6"/>
    <w:rsid w:val="009F71D6"/>
    <w:rsid w:val="009F73F9"/>
    <w:rsid w:val="00A0027B"/>
    <w:rsid w:val="00A002B5"/>
    <w:rsid w:val="00A0072B"/>
    <w:rsid w:val="00A00A33"/>
    <w:rsid w:val="00A00BAC"/>
    <w:rsid w:val="00A013E9"/>
    <w:rsid w:val="00A0242F"/>
    <w:rsid w:val="00A03698"/>
    <w:rsid w:val="00A03A5D"/>
    <w:rsid w:val="00A03C04"/>
    <w:rsid w:val="00A03EF6"/>
    <w:rsid w:val="00A0417C"/>
    <w:rsid w:val="00A0440C"/>
    <w:rsid w:val="00A04558"/>
    <w:rsid w:val="00A04633"/>
    <w:rsid w:val="00A04779"/>
    <w:rsid w:val="00A04C33"/>
    <w:rsid w:val="00A04C8C"/>
    <w:rsid w:val="00A052D5"/>
    <w:rsid w:val="00A0540A"/>
    <w:rsid w:val="00A06134"/>
    <w:rsid w:val="00A06141"/>
    <w:rsid w:val="00A0625C"/>
    <w:rsid w:val="00A06CD6"/>
    <w:rsid w:val="00A074F8"/>
    <w:rsid w:val="00A0778B"/>
    <w:rsid w:val="00A11441"/>
    <w:rsid w:val="00A11A8C"/>
    <w:rsid w:val="00A11DBB"/>
    <w:rsid w:val="00A124D1"/>
    <w:rsid w:val="00A12D6E"/>
    <w:rsid w:val="00A12DC4"/>
    <w:rsid w:val="00A13248"/>
    <w:rsid w:val="00A14319"/>
    <w:rsid w:val="00A14B0B"/>
    <w:rsid w:val="00A152B4"/>
    <w:rsid w:val="00A17809"/>
    <w:rsid w:val="00A17F57"/>
    <w:rsid w:val="00A2000E"/>
    <w:rsid w:val="00A200C9"/>
    <w:rsid w:val="00A2108A"/>
    <w:rsid w:val="00A21730"/>
    <w:rsid w:val="00A220E6"/>
    <w:rsid w:val="00A227AE"/>
    <w:rsid w:val="00A22A7E"/>
    <w:rsid w:val="00A22AC9"/>
    <w:rsid w:val="00A235EA"/>
    <w:rsid w:val="00A239F4"/>
    <w:rsid w:val="00A23A89"/>
    <w:rsid w:val="00A248F6"/>
    <w:rsid w:val="00A24A15"/>
    <w:rsid w:val="00A24C65"/>
    <w:rsid w:val="00A2560E"/>
    <w:rsid w:val="00A25EBB"/>
    <w:rsid w:val="00A26426"/>
    <w:rsid w:val="00A26580"/>
    <w:rsid w:val="00A26C36"/>
    <w:rsid w:val="00A30413"/>
    <w:rsid w:val="00A304BF"/>
    <w:rsid w:val="00A30AB3"/>
    <w:rsid w:val="00A30BD2"/>
    <w:rsid w:val="00A31351"/>
    <w:rsid w:val="00A33169"/>
    <w:rsid w:val="00A33AEB"/>
    <w:rsid w:val="00A34B6C"/>
    <w:rsid w:val="00A34BF1"/>
    <w:rsid w:val="00A35A84"/>
    <w:rsid w:val="00A362D2"/>
    <w:rsid w:val="00A36C3D"/>
    <w:rsid w:val="00A372A9"/>
    <w:rsid w:val="00A3787F"/>
    <w:rsid w:val="00A41DB8"/>
    <w:rsid w:val="00A428D8"/>
    <w:rsid w:val="00A42BEA"/>
    <w:rsid w:val="00A43489"/>
    <w:rsid w:val="00A434A9"/>
    <w:rsid w:val="00A43896"/>
    <w:rsid w:val="00A4448B"/>
    <w:rsid w:val="00A44638"/>
    <w:rsid w:val="00A44AEE"/>
    <w:rsid w:val="00A44F17"/>
    <w:rsid w:val="00A45A19"/>
    <w:rsid w:val="00A466C9"/>
    <w:rsid w:val="00A468FF"/>
    <w:rsid w:val="00A46ACC"/>
    <w:rsid w:val="00A478B0"/>
    <w:rsid w:val="00A50539"/>
    <w:rsid w:val="00A50B2C"/>
    <w:rsid w:val="00A50F23"/>
    <w:rsid w:val="00A5151B"/>
    <w:rsid w:val="00A51B8C"/>
    <w:rsid w:val="00A51BF1"/>
    <w:rsid w:val="00A51EE2"/>
    <w:rsid w:val="00A524B8"/>
    <w:rsid w:val="00A52584"/>
    <w:rsid w:val="00A528A4"/>
    <w:rsid w:val="00A52EF7"/>
    <w:rsid w:val="00A53085"/>
    <w:rsid w:val="00A53542"/>
    <w:rsid w:val="00A53ABF"/>
    <w:rsid w:val="00A55614"/>
    <w:rsid w:val="00A5564D"/>
    <w:rsid w:val="00A5686B"/>
    <w:rsid w:val="00A568EB"/>
    <w:rsid w:val="00A56DC3"/>
    <w:rsid w:val="00A57026"/>
    <w:rsid w:val="00A605F4"/>
    <w:rsid w:val="00A606DB"/>
    <w:rsid w:val="00A61997"/>
    <w:rsid w:val="00A62959"/>
    <w:rsid w:val="00A62E61"/>
    <w:rsid w:val="00A632AF"/>
    <w:rsid w:val="00A64DC4"/>
    <w:rsid w:val="00A655D1"/>
    <w:rsid w:val="00A65AC6"/>
    <w:rsid w:val="00A65CB8"/>
    <w:rsid w:val="00A65ECE"/>
    <w:rsid w:val="00A66992"/>
    <w:rsid w:val="00A67730"/>
    <w:rsid w:val="00A67852"/>
    <w:rsid w:val="00A67E07"/>
    <w:rsid w:val="00A67E83"/>
    <w:rsid w:val="00A701C8"/>
    <w:rsid w:val="00A701EE"/>
    <w:rsid w:val="00A7080B"/>
    <w:rsid w:val="00A70ACB"/>
    <w:rsid w:val="00A71902"/>
    <w:rsid w:val="00A71ADC"/>
    <w:rsid w:val="00A72141"/>
    <w:rsid w:val="00A7239E"/>
    <w:rsid w:val="00A72E00"/>
    <w:rsid w:val="00A7316F"/>
    <w:rsid w:val="00A73654"/>
    <w:rsid w:val="00A736B3"/>
    <w:rsid w:val="00A73FC2"/>
    <w:rsid w:val="00A74239"/>
    <w:rsid w:val="00A74367"/>
    <w:rsid w:val="00A75441"/>
    <w:rsid w:val="00A754C4"/>
    <w:rsid w:val="00A7596A"/>
    <w:rsid w:val="00A76359"/>
    <w:rsid w:val="00A7726C"/>
    <w:rsid w:val="00A77A54"/>
    <w:rsid w:val="00A77BD9"/>
    <w:rsid w:val="00A80206"/>
    <w:rsid w:val="00A810BF"/>
    <w:rsid w:val="00A820E1"/>
    <w:rsid w:val="00A826A2"/>
    <w:rsid w:val="00A82724"/>
    <w:rsid w:val="00A829CA"/>
    <w:rsid w:val="00A83093"/>
    <w:rsid w:val="00A83BAB"/>
    <w:rsid w:val="00A84303"/>
    <w:rsid w:val="00A848DF"/>
    <w:rsid w:val="00A84E36"/>
    <w:rsid w:val="00A85012"/>
    <w:rsid w:val="00A85F6A"/>
    <w:rsid w:val="00A8718A"/>
    <w:rsid w:val="00A87356"/>
    <w:rsid w:val="00A87EDF"/>
    <w:rsid w:val="00A90772"/>
    <w:rsid w:val="00A910CB"/>
    <w:rsid w:val="00A910CC"/>
    <w:rsid w:val="00A915F1"/>
    <w:rsid w:val="00A91A15"/>
    <w:rsid w:val="00A92190"/>
    <w:rsid w:val="00A922BC"/>
    <w:rsid w:val="00A9234E"/>
    <w:rsid w:val="00A92472"/>
    <w:rsid w:val="00A92BEF"/>
    <w:rsid w:val="00A93F6A"/>
    <w:rsid w:val="00A9413B"/>
    <w:rsid w:val="00A94182"/>
    <w:rsid w:val="00A9493E"/>
    <w:rsid w:val="00A94C86"/>
    <w:rsid w:val="00A94F2E"/>
    <w:rsid w:val="00A9523F"/>
    <w:rsid w:val="00A97B87"/>
    <w:rsid w:val="00A97CBB"/>
    <w:rsid w:val="00AA06EC"/>
    <w:rsid w:val="00AA0DEB"/>
    <w:rsid w:val="00AA11DB"/>
    <w:rsid w:val="00AA27BC"/>
    <w:rsid w:val="00AA3CAB"/>
    <w:rsid w:val="00AA3ED4"/>
    <w:rsid w:val="00AA4E10"/>
    <w:rsid w:val="00AA54B0"/>
    <w:rsid w:val="00AA5560"/>
    <w:rsid w:val="00AA5767"/>
    <w:rsid w:val="00AA65FE"/>
    <w:rsid w:val="00AA6B59"/>
    <w:rsid w:val="00AA7108"/>
    <w:rsid w:val="00AA7739"/>
    <w:rsid w:val="00AB1005"/>
    <w:rsid w:val="00AB1065"/>
    <w:rsid w:val="00AB1210"/>
    <w:rsid w:val="00AB1D73"/>
    <w:rsid w:val="00AB256C"/>
    <w:rsid w:val="00AB3073"/>
    <w:rsid w:val="00AB32CB"/>
    <w:rsid w:val="00AB3A28"/>
    <w:rsid w:val="00AB407A"/>
    <w:rsid w:val="00AB45E0"/>
    <w:rsid w:val="00AB460C"/>
    <w:rsid w:val="00AB4A54"/>
    <w:rsid w:val="00AB4E43"/>
    <w:rsid w:val="00AB5914"/>
    <w:rsid w:val="00AB597E"/>
    <w:rsid w:val="00AB7117"/>
    <w:rsid w:val="00AB7185"/>
    <w:rsid w:val="00AB76BA"/>
    <w:rsid w:val="00AC15E4"/>
    <w:rsid w:val="00AC2170"/>
    <w:rsid w:val="00AC225E"/>
    <w:rsid w:val="00AC33FA"/>
    <w:rsid w:val="00AC34CE"/>
    <w:rsid w:val="00AC3B29"/>
    <w:rsid w:val="00AC3B58"/>
    <w:rsid w:val="00AC3EAC"/>
    <w:rsid w:val="00AC42A3"/>
    <w:rsid w:val="00AC4E8A"/>
    <w:rsid w:val="00AC5647"/>
    <w:rsid w:val="00AC5945"/>
    <w:rsid w:val="00AC6E23"/>
    <w:rsid w:val="00AC7155"/>
    <w:rsid w:val="00AC75CF"/>
    <w:rsid w:val="00AC7CAB"/>
    <w:rsid w:val="00AC7DAB"/>
    <w:rsid w:val="00AD052A"/>
    <w:rsid w:val="00AD0C2A"/>
    <w:rsid w:val="00AD0D25"/>
    <w:rsid w:val="00AD11F3"/>
    <w:rsid w:val="00AD1EE3"/>
    <w:rsid w:val="00AD2175"/>
    <w:rsid w:val="00AD2DA2"/>
    <w:rsid w:val="00AD2FF8"/>
    <w:rsid w:val="00AD3F64"/>
    <w:rsid w:val="00AD4AF7"/>
    <w:rsid w:val="00AD4E19"/>
    <w:rsid w:val="00AD5114"/>
    <w:rsid w:val="00AD5552"/>
    <w:rsid w:val="00AD6CED"/>
    <w:rsid w:val="00AD77A5"/>
    <w:rsid w:val="00AE04B8"/>
    <w:rsid w:val="00AE082F"/>
    <w:rsid w:val="00AE0D8B"/>
    <w:rsid w:val="00AE0F50"/>
    <w:rsid w:val="00AE13F2"/>
    <w:rsid w:val="00AE162B"/>
    <w:rsid w:val="00AE1762"/>
    <w:rsid w:val="00AE2440"/>
    <w:rsid w:val="00AE2DFA"/>
    <w:rsid w:val="00AE3BB9"/>
    <w:rsid w:val="00AE5762"/>
    <w:rsid w:val="00AE5A32"/>
    <w:rsid w:val="00AE5A6E"/>
    <w:rsid w:val="00AE5DAB"/>
    <w:rsid w:val="00AE637F"/>
    <w:rsid w:val="00AE668F"/>
    <w:rsid w:val="00AE6C64"/>
    <w:rsid w:val="00AE7835"/>
    <w:rsid w:val="00AF04AD"/>
    <w:rsid w:val="00AF06EC"/>
    <w:rsid w:val="00AF080F"/>
    <w:rsid w:val="00AF1C10"/>
    <w:rsid w:val="00AF2761"/>
    <w:rsid w:val="00AF31DD"/>
    <w:rsid w:val="00AF3300"/>
    <w:rsid w:val="00AF3345"/>
    <w:rsid w:val="00AF39CC"/>
    <w:rsid w:val="00AF3CE8"/>
    <w:rsid w:val="00AF3ECC"/>
    <w:rsid w:val="00AF4109"/>
    <w:rsid w:val="00AF5992"/>
    <w:rsid w:val="00B017A5"/>
    <w:rsid w:val="00B01F4D"/>
    <w:rsid w:val="00B02095"/>
    <w:rsid w:val="00B024B6"/>
    <w:rsid w:val="00B02C3D"/>
    <w:rsid w:val="00B0303E"/>
    <w:rsid w:val="00B030AE"/>
    <w:rsid w:val="00B0395B"/>
    <w:rsid w:val="00B03E5F"/>
    <w:rsid w:val="00B04483"/>
    <w:rsid w:val="00B0459B"/>
    <w:rsid w:val="00B0470A"/>
    <w:rsid w:val="00B049A7"/>
    <w:rsid w:val="00B070D9"/>
    <w:rsid w:val="00B07685"/>
    <w:rsid w:val="00B10411"/>
    <w:rsid w:val="00B10A0D"/>
    <w:rsid w:val="00B10AA1"/>
    <w:rsid w:val="00B1335C"/>
    <w:rsid w:val="00B1356D"/>
    <w:rsid w:val="00B13A5A"/>
    <w:rsid w:val="00B146C7"/>
    <w:rsid w:val="00B1607A"/>
    <w:rsid w:val="00B16B11"/>
    <w:rsid w:val="00B16F02"/>
    <w:rsid w:val="00B172E8"/>
    <w:rsid w:val="00B173BC"/>
    <w:rsid w:val="00B17B56"/>
    <w:rsid w:val="00B17C4F"/>
    <w:rsid w:val="00B22B21"/>
    <w:rsid w:val="00B22FCF"/>
    <w:rsid w:val="00B233A2"/>
    <w:rsid w:val="00B2459F"/>
    <w:rsid w:val="00B262C4"/>
    <w:rsid w:val="00B2648D"/>
    <w:rsid w:val="00B266D5"/>
    <w:rsid w:val="00B27113"/>
    <w:rsid w:val="00B271C6"/>
    <w:rsid w:val="00B273E3"/>
    <w:rsid w:val="00B27761"/>
    <w:rsid w:val="00B277B1"/>
    <w:rsid w:val="00B3040A"/>
    <w:rsid w:val="00B30768"/>
    <w:rsid w:val="00B316D5"/>
    <w:rsid w:val="00B31BC1"/>
    <w:rsid w:val="00B32109"/>
    <w:rsid w:val="00B32233"/>
    <w:rsid w:val="00B338C1"/>
    <w:rsid w:val="00B343B8"/>
    <w:rsid w:val="00B347A2"/>
    <w:rsid w:val="00B34F0E"/>
    <w:rsid w:val="00B36DD1"/>
    <w:rsid w:val="00B37625"/>
    <w:rsid w:val="00B37674"/>
    <w:rsid w:val="00B40200"/>
    <w:rsid w:val="00B40ADA"/>
    <w:rsid w:val="00B416E3"/>
    <w:rsid w:val="00B41F2C"/>
    <w:rsid w:val="00B42ADA"/>
    <w:rsid w:val="00B42BD4"/>
    <w:rsid w:val="00B43AC4"/>
    <w:rsid w:val="00B44D36"/>
    <w:rsid w:val="00B457E5"/>
    <w:rsid w:val="00B45C67"/>
    <w:rsid w:val="00B45D68"/>
    <w:rsid w:val="00B46BA4"/>
    <w:rsid w:val="00B478C4"/>
    <w:rsid w:val="00B47C81"/>
    <w:rsid w:val="00B47EE6"/>
    <w:rsid w:val="00B50E41"/>
    <w:rsid w:val="00B5158F"/>
    <w:rsid w:val="00B51AF8"/>
    <w:rsid w:val="00B51BB0"/>
    <w:rsid w:val="00B51D1D"/>
    <w:rsid w:val="00B5234E"/>
    <w:rsid w:val="00B52635"/>
    <w:rsid w:val="00B527A4"/>
    <w:rsid w:val="00B52F0C"/>
    <w:rsid w:val="00B53570"/>
    <w:rsid w:val="00B53A2F"/>
    <w:rsid w:val="00B5447F"/>
    <w:rsid w:val="00B546B8"/>
    <w:rsid w:val="00B54E73"/>
    <w:rsid w:val="00B56F4C"/>
    <w:rsid w:val="00B57478"/>
    <w:rsid w:val="00B574D4"/>
    <w:rsid w:val="00B57862"/>
    <w:rsid w:val="00B57997"/>
    <w:rsid w:val="00B57BE5"/>
    <w:rsid w:val="00B57DDC"/>
    <w:rsid w:val="00B605B8"/>
    <w:rsid w:val="00B60749"/>
    <w:rsid w:val="00B6074B"/>
    <w:rsid w:val="00B60807"/>
    <w:rsid w:val="00B60A1D"/>
    <w:rsid w:val="00B60D28"/>
    <w:rsid w:val="00B60E34"/>
    <w:rsid w:val="00B62188"/>
    <w:rsid w:val="00B62276"/>
    <w:rsid w:val="00B62623"/>
    <w:rsid w:val="00B62BA4"/>
    <w:rsid w:val="00B6312A"/>
    <w:rsid w:val="00B637C5"/>
    <w:rsid w:val="00B63B87"/>
    <w:rsid w:val="00B643DA"/>
    <w:rsid w:val="00B648FD"/>
    <w:rsid w:val="00B64BA6"/>
    <w:rsid w:val="00B64DFE"/>
    <w:rsid w:val="00B65177"/>
    <w:rsid w:val="00B66388"/>
    <w:rsid w:val="00B66556"/>
    <w:rsid w:val="00B66B27"/>
    <w:rsid w:val="00B6793A"/>
    <w:rsid w:val="00B70371"/>
    <w:rsid w:val="00B7061E"/>
    <w:rsid w:val="00B70988"/>
    <w:rsid w:val="00B70CC0"/>
    <w:rsid w:val="00B70EDF"/>
    <w:rsid w:val="00B72671"/>
    <w:rsid w:val="00B7281B"/>
    <w:rsid w:val="00B73733"/>
    <w:rsid w:val="00B73CB8"/>
    <w:rsid w:val="00B73EA2"/>
    <w:rsid w:val="00B73F68"/>
    <w:rsid w:val="00B7402F"/>
    <w:rsid w:val="00B746F6"/>
    <w:rsid w:val="00B74C03"/>
    <w:rsid w:val="00B75AD1"/>
    <w:rsid w:val="00B7662C"/>
    <w:rsid w:val="00B76777"/>
    <w:rsid w:val="00B77048"/>
    <w:rsid w:val="00B779D0"/>
    <w:rsid w:val="00B77BF9"/>
    <w:rsid w:val="00B77D2F"/>
    <w:rsid w:val="00B80321"/>
    <w:rsid w:val="00B80D0C"/>
    <w:rsid w:val="00B81B61"/>
    <w:rsid w:val="00B81D2F"/>
    <w:rsid w:val="00B823C2"/>
    <w:rsid w:val="00B8277D"/>
    <w:rsid w:val="00B829E5"/>
    <w:rsid w:val="00B83349"/>
    <w:rsid w:val="00B83354"/>
    <w:rsid w:val="00B83F66"/>
    <w:rsid w:val="00B84344"/>
    <w:rsid w:val="00B845EE"/>
    <w:rsid w:val="00B84676"/>
    <w:rsid w:val="00B856BA"/>
    <w:rsid w:val="00B85E41"/>
    <w:rsid w:val="00B8655E"/>
    <w:rsid w:val="00B866B4"/>
    <w:rsid w:val="00B90070"/>
    <w:rsid w:val="00B90173"/>
    <w:rsid w:val="00B93963"/>
    <w:rsid w:val="00B947D4"/>
    <w:rsid w:val="00B94A7E"/>
    <w:rsid w:val="00B95475"/>
    <w:rsid w:val="00B95D78"/>
    <w:rsid w:val="00B96497"/>
    <w:rsid w:val="00B96FAB"/>
    <w:rsid w:val="00B97EEB"/>
    <w:rsid w:val="00BA0763"/>
    <w:rsid w:val="00BA0A86"/>
    <w:rsid w:val="00BA10FC"/>
    <w:rsid w:val="00BA16FF"/>
    <w:rsid w:val="00BA2C3D"/>
    <w:rsid w:val="00BA2F73"/>
    <w:rsid w:val="00BA39B8"/>
    <w:rsid w:val="00BA3A4A"/>
    <w:rsid w:val="00BA47C3"/>
    <w:rsid w:val="00BA53B3"/>
    <w:rsid w:val="00BA5CFC"/>
    <w:rsid w:val="00BA629A"/>
    <w:rsid w:val="00BA6892"/>
    <w:rsid w:val="00BA70BD"/>
    <w:rsid w:val="00BA74D1"/>
    <w:rsid w:val="00BA74D8"/>
    <w:rsid w:val="00BA7563"/>
    <w:rsid w:val="00BA7C3F"/>
    <w:rsid w:val="00BA7EB8"/>
    <w:rsid w:val="00BB113A"/>
    <w:rsid w:val="00BB3475"/>
    <w:rsid w:val="00BB3772"/>
    <w:rsid w:val="00BB3945"/>
    <w:rsid w:val="00BB39EF"/>
    <w:rsid w:val="00BB3A5F"/>
    <w:rsid w:val="00BB40D0"/>
    <w:rsid w:val="00BB4D4D"/>
    <w:rsid w:val="00BB5075"/>
    <w:rsid w:val="00BB5D46"/>
    <w:rsid w:val="00BB6579"/>
    <w:rsid w:val="00BB6D8B"/>
    <w:rsid w:val="00BB7D74"/>
    <w:rsid w:val="00BB7E72"/>
    <w:rsid w:val="00BC00D9"/>
    <w:rsid w:val="00BC0D1A"/>
    <w:rsid w:val="00BC0FA9"/>
    <w:rsid w:val="00BC124A"/>
    <w:rsid w:val="00BC1959"/>
    <w:rsid w:val="00BC1989"/>
    <w:rsid w:val="00BC1E09"/>
    <w:rsid w:val="00BC2086"/>
    <w:rsid w:val="00BC21C7"/>
    <w:rsid w:val="00BC2570"/>
    <w:rsid w:val="00BC3195"/>
    <w:rsid w:val="00BC3292"/>
    <w:rsid w:val="00BC356B"/>
    <w:rsid w:val="00BC3E37"/>
    <w:rsid w:val="00BC41FD"/>
    <w:rsid w:val="00BC4699"/>
    <w:rsid w:val="00BC4B6A"/>
    <w:rsid w:val="00BC5022"/>
    <w:rsid w:val="00BC5073"/>
    <w:rsid w:val="00BC5CD5"/>
    <w:rsid w:val="00BC5F73"/>
    <w:rsid w:val="00BC652C"/>
    <w:rsid w:val="00BC6953"/>
    <w:rsid w:val="00BC7E1A"/>
    <w:rsid w:val="00BC7F54"/>
    <w:rsid w:val="00BD0000"/>
    <w:rsid w:val="00BD05A1"/>
    <w:rsid w:val="00BD0A4C"/>
    <w:rsid w:val="00BD13A9"/>
    <w:rsid w:val="00BD19EB"/>
    <w:rsid w:val="00BD19F1"/>
    <w:rsid w:val="00BD1DC2"/>
    <w:rsid w:val="00BD206E"/>
    <w:rsid w:val="00BD21DD"/>
    <w:rsid w:val="00BD3D2D"/>
    <w:rsid w:val="00BD5E2F"/>
    <w:rsid w:val="00BD63E2"/>
    <w:rsid w:val="00BE017C"/>
    <w:rsid w:val="00BE09EC"/>
    <w:rsid w:val="00BE10D7"/>
    <w:rsid w:val="00BE182A"/>
    <w:rsid w:val="00BE188B"/>
    <w:rsid w:val="00BE1D17"/>
    <w:rsid w:val="00BE2908"/>
    <w:rsid w:val="00BE2C2D"/>
    <w:rsid w:val="00BE2C71"/>
    <w:rsid w:val="00BE3BD5"/>
    <w:rsid w:val="00BE3DC8"/>
    <w:rsid w:val="00BE4DB2"/>
    <w:rsid w:val="00BE5409"/>
    <w:rsid w:val="00BE5936"/>
    <w:rsid w:val="00BE6033"/>
    <w:rsid w:val="00BE6358"/>
    <w:rsid w:val="00BE738B"/>
    <w:rsid w:val="00BE7E98"/>
    <w:rsid w:val="00BF0901"/>
    <w:rsid w:val="00BF1132"/>
    <w:rsid w:val="00BF3206"/>
    <w:rsid w:val="00BF3509"/>
    <w:rsid w:val="00BF3825"/>
    <w:rsid w:val="00BF44A1"/>
    <w:rsid w:val="00BF48C1"/>
    <w:rsid w:val="00BF4CFC"/>
    <w:rsid w:val="00BF5665"/>
    <w:rsid w:val="00BF57F2"/>
    <w:rsid w:val="00BF5C30"/>
    <w:rsid w:val="00BF60BC"/>
    <w:rsid w:val="00BF6BA4"/>
    <w:rsid w:val="00BF7CDE"/>
    <w:rsid w:val="00BF7FAF"/>
    <w:rsid w:val="00C003EC"/>
    <w:rsid w:val="00C0056C"/>
    <w:rsid w:val="00C005A7"/>
    <w:rsid w:val="00C01117"/>
    <w:rsid w:val="00C01CBB"/>
    <w:rsid w:val="00C0218A"/>
    <w:rsid w:val="00C02199"/>
    <w:rsid w:val="00C021B9"/>
    <w:rsid w:val="00C0257D"/>
    <w:rsid w:val="00C02E01"/>
    <w:rsid w:val="00C03A32"/>
    <w:rsid w:val="00C03DCC"/>
    <w:rsid w:val="00C03F3A"/>
    <w:rsid w:val="00C05729"/>
    <w:rsid w:val="00C057A5"/>
    <w:rsid w:val="00C06388"/>
    <w:rsid w:val="00C06551"/>
    <w:rsid w:val="00C06D4E"/>
    <w:rsid w:val="00C06D4F"/>
    <w:rsid w:val="00C07184"/>
    <w:rsid w:val="00C0741B"/>
    <w:rsid w:val="00C07F2F"/>
    <w:rsid w:val="00C101C4"/>
    <w:rsid w:val="00C10953"/>
    <w:rsid w:val="00C10BD3"/>
    <w:rsid w:val="00C119CD"/>
    <w:rsid w:val="00C11ADE"/>
    <w:rsid w:val="00C13008"/>
    <w:rsid w:val="00C13CFF"/>
    <w:rsid w:val="00C13FB9"/>
    <w:rsid w:val="00C1404B"/>
    <w:rsid w:val="00C146A5"/>
    <w:rsid w:val="00C14814"/>
    <w:rsid w:val="00C15CB4"/>
    <w:rsid w:val="00C162A1"/>
    <w:rsid w:val="00C16387"/>
    <w:rsid w:val="00C16552"/>
    <w:rsid w:val="00C1657C"/>
    <w:rsid w:val="00C1688C"/>
    <w:rsid w:val="00C1758F"/>
    <w:rsid w:val="00C17817"/>
    <w:rsid w:val="00C17D7F"/>
    <w:rsid w:val="00C17F77"/>
    <w:rsid w:val="00C200D9"/>
    <w:rsid w:val="00C21B97"/>
    <w:rsid w:val="00C21D85"/>
    <w:rsid w:val="00C2213E"/>
    <w:rsid w:val="00C228ED"/>
    <w:rsid w:val="00C22EC1"/>
    <w:rsid w:val="00C23067"/>
    <w:rsid w:val="00C246ED"/>
    <w:rsid w:val="00C25680"/>
    <w:rsid w:val="00C25A3F"/>
    <w:rsid w:val="00C25DCC"/>
    <w:rsid w:val="00C26C3B"/>
    <w:rsid w:val="00C2751F"/>
    <w:rsid w:val="00C27ABD"/>
    <w:rsid w:val="00C308B9"/>
    <w:rsid w:val="00C30BDA"/>
    <w:rsid w:val="00C30F13"/>
    <w:rsid w:val="00C31034"/>
    <w:rsid w:val="00C316F5"/>
    <w:rsid w:val="00C31A2B"/>
    <w:rsid w:val="00C31F77"/>
    <w:rsid w:val="00C31FCB"/>
    <w:rsid w:val="00C33A15"/>
    <w:rsid w:val="00C33EF5"/>
    <w:rsid w:val="00C34418"/>
    <w:rsid w:val="00C345EF"/>
    <w:rsid w:val="00C34AF5"/>
    <w:rsid w:val="00C351D3"/>
    <w:rsid w:val="00C35446"/>
    <w:rsid w:val="00C357F2"/>
    <w:rsid w:val="00C36020"/>
    <w:rsid w:val="00C36659"/>
    <w:rsid w:val="00C367E2"/>
    <w:rsid w:val="00C370C0"/>
    <w:rsid w:val="00C4012D"/>
    <w:rsid w:val="00C401F9"/>
    <w:rsid w:val="00C415E5"/>
    <w:rsid w:val="00C4284A"/>
    <w:rsid w:val="00C42931"/>
    <w:rsid w:val="00C42CA1"/>
    <w:rsid w:val="00C43B26"/>
    <w:rsid w:val="00C4426A"/>
    <w:rsid w:val="00C44D69"/>
    <w:rsid w:val="00C4512C"/>
    <w:rsid w:val="00C45599"/>
    <w:rsid w:val="00C46143"/>
    <w:rsid w:val="00C46364"/>
    <w:rsid w:val="00C469C8"/>
    <w:rsid w:val="00C46C49"/>
    <w:rsid w:val="00C470FD"/>
    <w:rsid w:val="00C473D2"/>
    <w:rsid w:val="00C4756B"/>
    <w:rsid w:val="00C50066"/>
    <w:rsid w:val="00C501FC"/>
    <w:rsid w:val="00C508AC"/>
    <w:rsid w:val="00C51485"/>
    <w:rsid w:val="00C520EE"/>
    <w:rsid w:val="00C5226D"/>
    <w:rsid w:val="00C523BB"/>
    <w:rsid w:val="00C523EA"/>
    <w:rsid w:val="00C52996"/>
    <w:rsid w:val="00C52C34"/>
    <w:rsid w:val="00C52C63"/>
    <w:rsid w:val="00C54129"/>
    <w:rsid w:val="00C54957"/>
    <w:rsid w:val="00C54A5D"/>
    <w:rsid w:val="00C5507A"/>
    <w:rsid w:val="00C56DC3"/>
    <w:rsid w:val="00C56FA2"/>
    <w:rsid w:val="00C572B9"/>
    <w:rsid w:val="00C57DFC"/>
    <w:rsid w:val="00C60B44"/>
    <w:rsid w:val="00C60FCB"/>
    <w:rsid w:val="00C6235E"/>
    <w:rsid w:val="00C625AF"/>
    <w:rsid w:val="00C625B5"/>
    <w:rsid w:val="00C62B96"/>
    <w:rsid w:val="00C63263"/>
    <w:rsid w:val="00C633E3"/>
    <w:rsid w:val="00C63A77"/>
    <w:rsid w:val="00C63AED"/>
    <w:rsid w:val="00C63B08"/>
    <w:rsid w:val="00C641DC"/>
    <w:rsid w:val="00C654FA"/>
    <w:rsid w:val="00C6581F"/>
    <w:rsid w:val="00C65A2E"/>
    <w:rsid w:val="00C661FA"/>
    <w:rsid w:val="00C662D9"/>
    <w:rsid w:val="00C6785A"/>
    <w:rsid w:val="00C67CAD"/>
    <w:rsid w:val="00C70840"/>
    <w:rsid w:val="00C711A8"/>
    <w:rsid w:val="00C71B31"/>
    <w:rsid w:val="00C72CC7"/>
    <w:rsid w:val="00C73270"/>
    <w:rsid w:val="00C73A83"/>
    <w:rsid w:val="00C73CA9"/>
    <w:rsid w:val="00C73F94"/>
    <w:rsid w:val="00C744A7"/>
    <w:rsid w:val="00C74907"/>
    <w:rsid w:val="00C752EB"/>
    <w:rsid w:val="00C757AB"/>
    <w:rsid w:val="00C75DAB"/>
    <w:rsid w:val="00C75DFD"/>
    <w:rsid w:val="00C762B5"/>
    <w:rsid w:val="00C76BD0"/>
    <w:rsid w:val="00C76F28"/>
    <w:rsid w:val="00C773FC"/>
    <w:rsid w:val="00C77E2C"/>
    <w:rsid w:val="00C77F6C"/>
    <w:rsid w:val="00C808A8"/>
    <w:rsid w:val="00C80AF5"/>
    <w:rsid w:val="00C80E10"/>
    <w:rsid w:val="00C80E5F"/>
    <w:rsid w:val="00C80F0E"/>
    <w:rsid w:val="00C8154F"/>
    <w:rsid w:val="00C81D6B"/>
    <w:rsid w:val="00C825CA"/>
    <w:rsid w:val="00C82C48"/>
    <w:rsid w:val="00C82F5F"/>
    <w:rsid w:val="00C8310C"/>
    <w:rsid w:val="00C831CA"/>
    <w:rsid w:val="00C83A1F"/>
    <w:rsid w:val="00C83E36"/>
    <w:rsid w:val="00C84CDE"/>
    <w:rsid w:val="00C855A2"/>
    <w:rsid w:val="00C85ECD"/>
    <w:rsid w:val="00C85EEA"/>
    <w:rsid w:val="00C85EF3"/>
    <w:rsid w:val="00C863CD"/>
    <w:rsid w:val="00C864EA"/>
    <w:rsid w:val="00C86B36"/>
    <w:rsid w:val="00C86CBA"/>
    <w:rsid w:val="00C874F6"/>
    <w:rsid w:val="00C902DB"/>
    <w:rsid w:val="00C90362"/>
    <w:rsid w:val="00C90B36"/>
    <w:rsid w:val="00C92030"/>
    <w:rsid w:val="00C921B7"/>
    <w:rsid w:val="00C93E8E"/>
    <w:rsid w:val="00C940C4"/>
    <w:rsid w:val="00C941DA"/>
    <w:rsid w:val="00C945FD"/>
    <w:rsid w:val="00C94785"/>
    <w:rsid w:val="00C954D3"/>
    <w:rsid w:val="00C95A25"/>
    <w:rsid w:val="00C95F9C"/>
    <w:rsid w:val="00C96755"/>
    <w:rsid w:val="00C96840"/>
    <w:rsid w:val="00C96A96"/>
    <w:rsid w:val="00C9744E"/>
    <w:rsid w:val="00C97A24"/>
    <w:rsid w:val="00CA01C5"/>
    <w:rsid w:val="00CA09EF"/>
    <w:rsid w:val="00CA0B00"/>
    <w:rsid w:val="00CA0ED4"/>
    <w:rsid w:val="00CA0F5E"/>
    <w:rsid w:val="00CA1B4F"/>
    <w:rsid w:val="00CA2B44"/>
    <w:rsid w:val="00CA3020"/>
    <w:rsid w:val="00CA3526"/>
    <w:rsid w:val="00CA370C"/>
    <w:rsid w:val="00CA389B"/>
    <w:rsid w:val="00CA4084"/>
    <w:rsid w:val="00CA4188"/>
    <w:rsid w:val="00CA4408"/>
    <w:rsid w:val="00CA44E7"/>
    <w:rsid w:val="00CA4A24"/>
    <w:rsid w:val="00CA5512"/>
    <w:rsid w:val="00CA554F"/>
    <w:rsid w:val="00CA5681"/>
    <w:rsid w:val="00CA592C"/>
    <w:rsid w:val="00CA5E2A"/>
    <w:rsid w:val="00CA5EA6"/>
    <w:rsid w:val="00CA6368"/>
    <w:rsid w:val="00CA6490"/>
    <w:rsid w:val="00CA7717"/>
    <w:rsid w:val="00CA7AB3"/>
    <w:rsid w:val="00CA7C7D"/>
    <w:rsid w:val="00CB0045"/>
    <w:rsid w:val="00CB0F02"/>
    <w:rsid w:val="00CB136F"/>
    <w:rsid w:val="00CB1993"/>
    <w:rsid w:val="00CB2111"/>
    <w:rsid w:val="00CB243F"/>
    <w:rsid w:val="00CB26F2"/>
    <w:rsid w:val="00CB5E20"/>
    <w:rsid w:val="00CB604F"/>
    <w:rsid w:val="00CB7351"/>
    <w:rsid w:val="00CB740E"/>
    <w:rsid w:val="00CB7473"/>
    <w:rsid w:val="00CB7B18"/>
    <w:rsid w:val="00CC0005"/>
    <w:rsid w:val="00CC04DC"/>
    <w:rsid w:val="00CC0AF8"/>
    <w:rsid w:val="00CC22BD"/>
    <w:rsid w:val="00CC296C"/>
    <w:rsid w:val="00CC2CA3"/>
    <w:rsid w:val="00CC341B"/>
    <w:rsid w:val="00CC3AEF"/>
    <w:rsid w:val="00CC5E27"/>
    <w:rsid w:val="00CC665D"/>
    <w:rsid w:val="00CC67A3"/>
    <w:rsid w:val="00CC7DBE"/>
    <w:rsid w:val="00CD0637"/>
    <w:rsid w:val="00CD0F24"/>
    <w:rsid w:val="00CD1362"/>
    <w:rsid w:val="00CD1A12"/>
    <w:rsid w:val="00CD252D"/>
    <w:rsid w:val="00CD3079"/>
    <w:rsid w:val="00CD3118"/>
    <w:rsid w:val="00CD34B0"/>
    <w:rsid w:val="00CD3E75"/>
    <w:rsid w:val="00CD523B"/>
    <w:rsid w:val="00CD52DC"/>
    <w:rsid w:val="00CD5470"/>
    <w:rsid w:val="00CD5AAD"/>
    <w:rsid w:val="00CD621A"/>
    <w:rsid w:val="00CD73FD"/>
    <w:rsid w:val="00CD795E"/>
    <w:rsid w:val="00CD7B2E"/>
    <w:rsid w:val="00CD7E18"/>
    <w:rsid w:val="00CE064B"/>
    <w:rsid w:val="00CE270C"/>
    <w:rsid w:val="00CE27DB"/>
    <w:rsid w:val="00CE3395"/>
    <w:rsid w:val="00CE42F8"/>
    <w:rsid w:val="00CE4998"/>
    <w:rsid w:val="00CE4FBA"/>
    <w:rsid w:val="00CE5613"/>
    <w:rsid w:val="00CE5B2B"/>
    <w:rsid w:val="00CE6B05"/>
    <w:rsid w:val="00CE6D8D"/>
    <w:rsid w:val="00CE7C5C"/>
    <w:rsid w:val="00CE7DC9"/>
    <w:rsid w:val="00CF0484"/>
    <w:rsid w:val="00CF1417"/>
    <w:rsid w:val="00CF19FC"/>
    <w:rsid w:val="00CF25C8"/>
    <w:rsid w:val="00CF27C7"/>
    <w:rsid w:val="00CF2CAD"/>
    <w:rsid w:val="00CF2D60"/>
    <w:rsid w:val="00CF2D9B"/>
    <w:rsid w:val="00CF35B1"/>
    <w:rsid w:val="00CF36C5"/>
    <w:rsid w:val="00CF3834"/>
    <w:rsid w:val="00CF3D77"/>
    <w:rsid w:val="00CF4F8D"/>
    <w:rsid w:val="00CF52DE"/>
    <w:rsid w:val="00CF59EC"/>
    <w:rsid w:val="00CF5F61"/>
    <w:rsid w:val="00CF6A89"/>
    <w:rsid w:val="00CF6B71"/>
    <w:rsid w:val="00CF7041"/>
    <w:rsid w:val="00CF785C"/>
    <w:rsid w:val="00CF7ABE"/>
    <w:rsid w:val="00D0171D"/>
    <w:rsid w:val="00D01E96"/>
    <w:rsid w:val="00D02720"/>
    <w:rsid w:val="00D02D1C"/>
    <w:rsid w:val="00D0386B"/>
    <w:rsid w:val="00D04856"/>
    <w:rsid w:val="00D04E3C"/>
    <w:rsid w:val="00D052CE"/>
    <w:rsid w:val="00D0558B"/>
    <w:rsid w:val="00D055A5"/>
    <w:rsid w:val="00D05960"/>
    <w:rsid w:val="00D05DEF"/>
    <w:rsid w:val="00D06A97"/>
    <w:rsid w:val="00D06C72"/>
    <w:rsid w:val="00D0763A"/>
    <w:rsid w:val="00D107E0"/>
    <w:rsid w:val="00D10891"/>
    <w:rsid w:val="00D10D52"/>
    <w:rsid w:val="00D110A8"/>
    <w:rsid w:val="00D11B77"/>
    <w:rsid w:val="00D12E3B"/>
    <w:rsid w:val="00D14030"/>
    <w:rsid w:val="00D146C5"/>
    <w:rsid w:val="00D14B0B"/>
    <w:rsid w:val="00D15092"/>
    <w:rsid w:val="00D15347"/>
    <w:rsid w:val="00D1568E"/>
    <w:rsid w:val="00D1611C"/>
    <w:rsid w:val="00D16567"/>
    <w:rsid w:val="00D16BB5"/>
    <w:rsid w:val="00D16CCC"/>
    <w:rsid w:val="00D16D5D"/>
    <w:rsid w:val="00D17755"/>
    <w:rsid w:val="00D17A57"/>
    <w:rsid w:val="00D17C76"/>
    <w:rsid w:val="00D17E1A"/>
    <w:rsid w:val="00D20F7C"/>
    <w:rsid w:val="00D2213D"/>
    <w:rsid w:val="00D225A4"/>
    <w:rsid w:val="00D23514"/>
    <w:rsid w:val="00D241E1"/>
    <w:rsid w:val="00D24A1F"/>
    <w:rsid w:val="00D24D0C"/>
    <w:rsid w:val="00D24E61"/>
    <w:rsid w:val="00D24F3B"/>
    <w:rsid w:val="00D25371"/>
    <w:rsid w:val="00D25C9C"/>
    <w:rsid w:val="00D25EAB"/>
    <w:rsid w:val="00D2620C"/>
    <w:rsid w:val="00D26CDA"/>
    <w:rsid w:val="00D2704B"/>
    <w:rsid w:val="00D2708A"/>
    <w:rsid w:val="00D27100"/>
    <w:rsid w:val="00D27946"/>
    <w:rsid w:val="00D300F4"/>
    <w:rsid w:val="00D302DA"/>
    <w:rsid w:val="00D302F5"/>
    <w:rsid w:val="00D304DE"/>
    <w:rsid w:val="00D30814"/>
    <w:rsid w:val="00D30F99"/>
    <w:rsid w:val="00D3110C"/>
    <w:rsid w:val="00D312BA"/>
    <w:rsid w:val="00D31610"/>
    <w:rsid w:val="00D31994"/>
    <w:rsid w:val="00D31BCF"/>
    <w:rsid w:val="00D33349"/>
    <w:rsid w:val="00D3470F"/>
    <w:rsid w:val="00D34E58"/>
    <w:rsid w:val="00D35387"/>
    <w:rsid w:val="00D35488"/>
    <w:rsid w:val="00D3556C"/>
    <w:rsid w:val="00D35FC9"/>
    <w:rsid w:val="00D3609F"/>
    <w:rsid w:val="00D364D9"/>
    <w:rsid w:val="00D376D3"/>
    <w:rsid w:val="00D41483"/>
    <w:rsid w:val="00D41A52"/>
    <w:rsid w:val="00D424AD"/>
    <w:rsid w:val="00D426F4"/>
    <w:rsid w:val="00D42EA0"/>
    <w:rsid w:val="00D43072"/>
    <w:rsid w:val="00D432E4"/>
    <w:rsid w:val="00D436EF"/>
    <w:rsid w:val="00D43B66"/>
    <w:rsid w:val="00D45758"/>
    <w:rsid w:val="00D45F83"/>
    <w:rsid w:val="00D463D7"/>
    <w:rsid w:val="00D467A2"/>
    <w:rsid w:val="00D46F9F"/>
    <w:rsid w:val="00D47907"/>
    <w:rsid w:val="00D47E89"/>
    <w:rsid w:val="00D47FF0"/>
    <w:rsid w:val="00D50968"/>
    <w:rsid w:val="00D50BAA"/>
    <w:rsid w:val="00D50C79"/>
    <w:rsid w:val="00D51780"/>
    <w:rsid w:val="00D51D95"/>
    <w:rsid w:val="00D54909"/>
    <w:rsid w:val="00D55069"/>
    <w:rsid w:val="00D551D8"/>
    <w:rsid w:val="00D57B7A"/>
    <w:rsid w:val="00D57ED5"/>
    <w:rsid w:val="00D57F45"/>
    <w:rsid w:val="00D60403"/>
    <w:rsid w:val="00D6056C"/>
    <w:rsid w:val="00D60601"/>
    <w:rsid w:val="00D608F8"/>
    <w:rsid w:val="00D60BFB"/>
    <w:rsid w:val="00D60F6B"/>
    <w:rsid w:val="00D62416"/>
    <w:rsid w:val="00D624B0"/>
    <w:rsid w:val="00D6272F"/>
    <w:rsid w:val="00D6373A"/>
    <w:rsid w:val="00D642F2"/>
    <w:rsid w:val="00D650CA"/>
    <w:rsid w:val="00D659A5"/>
    <w:rsid w:val="00D65AA0"/>
    <w:rsid w:val="00D662AE"/>
    <w:rsid w:val="00D665F6"/>
    <w:rsid w:val="00D67148"/>
    <w:rsid w:val="00D6783F"/>
    <w:rsid w:val="00D67A63"/>
    <w:rsid w:val="00D67E0B"/>
    <w:rsid w:val="00D70FD6"/>
    <w:rsid w:val="00D72C6E"/>
    <w:rsid w:val="00D72D8C"/>
    <w:rsid w:val="00D72E1A"/>
    <w:rsid w:val="00D72F35"/>
    <w:rsid w:val="00D739A3"/>
    <w:rsid w:val="00D73F69"/>
    <w:rsid w:val="00D74981"/>
    <w:rsid w:val="00D74D46"/>
    <w:rsid w:val="00D74D86"/>
    <w:rsid w:val="00D7519C"/>
    <w:rsid w:val="00D7537B"/>
    <w:rsid w:val="00D75BB8"/>
    <w:rsid w:val="00D7677E"/>
    <w:rsid w:val="00D76D2F"/>
    <w:rsid w:val="00D77E58"/>
    <w:rsid w:val="00D77F9B"/>
    <w:rsid w:val="00D80340"/>
    <w:rsid w:val="00D80740"/>
    <w:rsid w:val="00D809C1"/>
    <w:rsid w:val="00D80C4D"/>
    <w:rsid w:val="00D81090"/>
    <w:rsid w:val="00D816BE"/>
    <w:rsid w:val="00D816FA"/>
    <w:rsid w:val="00D8178B"/>
    <w:rsid w:val="00D81A0C"/>
    <w:rsid w:val="00D81FDC"/>
    <w:rsid w:val="00D82660"/>
    <w:rsid w:val="00D82971"/>
    <w:rsid w:val="00D82AB5"/>
    <w:rsid w:val="00D82D31"/>
    <w:rsid w:val="00D833A0"/>
    <w:rsid w:val="00D84BCB"/>
    <w:rsid w:val="00D8509F"/>
    <w:rsid w:val="00D8577A"/>
    <w:rsid w:val="00D86A86"/>
    <w:rsid w:val="00D86C27"/>
    <w:rsid w:val="00D86CE4"/>
    <w:rsid w:val="00D8717B"/>
    <w:rsid w:val="00D91067"/>
    <w:rsid w:val="00D91073"/>
    <w:rsid w:val="00D92376"/>
    <w:rsid w:val="00D927FB"/>
    <w:rsid w:val="00D932E6"/>
    <w:rsid w:val="00D93838"/>
    <w:rsid w:val="00D93ADC"/>
    <w:rsid w:val="00D951EF"/>
    <w:rsid w:val="00D9627E"/>
    <w:rsid w:val="00D977A0"/>
    <w:rsid w:val="00D97A53"/>
    <w:rsid w:val="00D97DC6"/>
    <w:rsid w:val="00D97F62"/>
    <w:rsid w:val="00DA0532"/>
    <w:rsid w:val="00DA10C6"/>
    <w:rsid w:val="00DA3FAC"/>
    <w:rsid w:val="00DA4190"/>
    <w:rsid w:val="00DA4A1A"/>
    <w:rsid w:val="00DA5234"/>
    <w:rsid w:val="00DA5379"/>
    <w:rsid w:val="00DA61D4"/>
    <w:rsid w:val="00DA7108"/>
    <w:rsid w:val="00DA72EB"/>
    <w:rsid w:val="00DA7FBB"/>
    <w:rsid w:val="00DB010B"/>
    <w:rsid w:val="00DB0B4D"/>
    <w:rsid w:val="00DB0CEF"/>
    <w:rsid w:val="00DB0FCD"/>
    <w:rsid w:val="00DB1989"/>
    <w:rsid w:val="00DB19A3"/>
    <w:rsid w:val="00DB23CA"/>
    <w:rsid w:val="00DB2E63"/>
    <w:rsid w:val="00DB31C6"/>
    <w:rsid w:val="00DB326B"/>
    <w:rsid w:val="00DB34A1"/>
    <w:rsid w:val="00DB3A60"/>
    <w:rsid w:val="00DB44ED"/>
    <w:rsid w:val="00DB4E7E"/>
    <w:rsid w:val="00DB5002"/>
    <w:rsid w:val="00DB5CD3"/>
    <w:rsid w:val="00DB6555"/>
    <w:rsid w:val="00DB65C2"/>
    <w:rsid w:val="00DB6733"/>
    <w:rsid w:val="00DB7485"/>
    <w:rsid w:val="00DC00BA"/>
    <w:rsid w:val="00DC01F1"/>
    <w:rsid w:val="00DC02B4"/>
    <w:rsid w:val="00DC15D1"/>
    <w:rsid w:val="00DC16A2"/>
    <w:rsid w:val="00DC1C1B"/>
    <w:rsid w:val="00DC1C23"/>
    <w:rsid w:val="00DC2C84"/>
    <w:rsid w:val="00DC3624"/>
    <w:rsid w:val="00DC3947"/>
    <w:rsid w:val="00DC3B43"/>
    <w:rsid w:val="00DC3CA5"/>
    <w:rsid w:val="00DC3F27"/>
    <w:rsid w:val="00DC4641"/>
    <w:rsid w:val="00DC4BEC"/>
    <w:rsid w:val="00DC5023"/>
    <w:rsid w:val="00DC550F"/>
    <w:rsid w:val="00DC59B8"/>
    <w:rsid w:val="00DC5CC8"/>
    <w:rsid w:val="00DC606C"/>
    <w:rsid w:val="00DC6B20"/>
    <w:rsid w:val="00DC72F9"/>
    <w:rsid w:val="00DD07A8"/>
    <w:rsid w:val="00DD083C"/>
    <w:rsid w:val="00DD0FA7"/>
    <w:rsid w:val="00DD10E7"/>
    <w:rsid w:val="00DD1335"/>
    <w:rsid w:val="00DD1CDE"/>
    <w:rsid w:val="00DD1D38"/>
    <w:rsid w:val="00DD23D8"/>
    <w:rsid w:val="00DD2558"/>
    <w:rsid w:val="00DD3477"/>
    <w:rsid w:val="00DD35D4"/>
    <w:rsid w:val="00DD4422"/>
    <w:rsid w:val="00DD45C1"/>
    <w:rsid w:val="00DD4779"/>
    <w:rsid w:val="00DD4E98"/>
    <w:rsid w:val="00DD5879"/>
    <w:rsid w:val="00DD597E"/>
    <w:rsid w:val="00DD5AE5"/>
    <w:rsid w:val="00DD79AC"/>
    <w:rsid w:val="00DE01C7"/>
    <w:rsid w:val="00DE04FB"/>
    <w:rsid w:val="00DE0670"/>
    <w:rsid w:val="00DE0C3A"/>
    <w:rsid w:val="00DE0DD0"/>
    <w:rsid w:val="00DE22F9"/>
    <w:rsid w:val="00DE23EC"/>
    <w:rsid w:val="00DE339B"/>
    <w:rsid w:val="00DE38EF"/>
    <w:rsid w:val="00DE3AAA"/>
    <w:rsid w:val="00DE3AE6"/>
    <w:rsid w:val="00DE3D60"/>
    <w:rsid w:val="00DE4EC0"/>
    <w:rsid w:val="00DE53E3"/>
    <w:rsid w:val="00DE5AF5"/>
    <w:rsid w:val="00DE5CB8"/>
    <w:rsid w:val="00DE605E"/>
    <w:rsid w:val="00DE65FC"/>
    <w:rsid w:val="00DE669E"/>
    <w:rsid w:val="00DE6913"/>
    <w:rsid w:val="00DE6A18"/>
    <w:rsid w:val="00DE76AA"/>
    <w:rsid w:val="00DE7925"/>
    <w:rsid w:val="00DF01E4"/>
    <w:rsid w:val="00DF0BAD"/>
    <w:rsid w:val="00DF1224"/>
    <w:rsid w:val="00DF150F"/>
    <w:rsid w:val="00DF15BD"/>
    <w:rsid w:val="00DF1BB8"/>
    <w:rsid w:val="00DF2F53"/>
    <w:rsid w:val="00DF3497"/>
    <w:rsid w:val="00DF38F8"/>
    <w:rsid w:val="00DF3A13"/>
    <w:rsid w:val="00DF3BBF"/>
    <w:rsid w:val="00DF3D90"/>
    <w:rsid w:val="00DF3F37"/>
    <w:rsid w:val="00DF44AD"/>
    <w:rsid w:val="00DF46DB"/>
    <w:rsid w:val="00DF4BBE"/>
    <w:rsid w:val="00DF5EEA"/>
    <w:rsid w:val="00DF609D"/>
    <w:rsid w:val="00DF60CB"/>
    <w:rsid w:val="00DF6238"/>
    <w:rsid w:val="00DF6C0E"/>
    <w:rsid w:val="00DF70EB"/>
    <w:rsid w:val="00DF78C0"/>
    <w:rsid w:val="00DF796B"/>
    <w:rsid w:val="00E00168"/>
    <w:rsid w:val="00E003C3"/>
    <w:rsid w:val="00E00541"/>
    <w:rsid w:val="00E01924"/>
    <w:rsid w:val="00E01CE3"/>
    <w:rsid w:val="00E02206"/>
    <w:rsid w:val="00E02704"/>
    <w:rsid w:val="00E02FF0"/>
    <w:rsid w:val="00E03735"/>
    <w:rsid w:val="00E03E15"/>
    <w:rsid w:val="00E041D2"/>
    <w:rsid w:val="00E04AC4"/>
    <w:rsid w:val="00E05306"/>
    <w:rsid w:val="00E056F1"/>
    <w:rsid w:val="00E06107"/>
    <w:rsid w:val="00E06316"/>
    <w:rsid w:val="00E06588"/>
    <w:rsid w:val="00E065BD"/>
    <w:rsid w:val="00E071A9"/>
    <w:rsid w:val="00E07364"/>
    <w:rsid w:val="00E07922"/>
    <w:rsid w:val="00E079BC"/>
    <w:rsid w:val="00E07A7C"/>
    <w:rsid w:val="00E1055B"/>
    <w:rsid w:val="00E10659"/>
    <w:rsid w:val="00E11743"/>
    <w:rsid w:val="00E1207E"/>
    <w:rsid w:val="00E123AB"/>
    <w:rsid w:val="00E12CB8"/>
    <w:rsid w:val="00E1318A"/>
    <w:rsid w:val="00E14B79"/>
    <w:rsid w:val="00E151FD"/>
    <w:rsid w:val="00E1546A"/>
    <w:rsid w:val="00E1664F"/>
    <w:rsid w:val="00E179F5"/>
    <w:rsid w:val="00E17F80"/>
    <w:rsid w:val="00E203D7"/>
    <w:rsid w:val="00E209FF"/>
    <w:rsid w:val="00E20CB8"/>
    <w:rsid w:val="00E20E07"/>
    <w:rsid w:val="00E22FFE"/>
    <w:rsid w:val="00E23765"/>
    <w:rsid w:val="00E24372"/>
    <w:rsid w:val="00E247FD"/>
    <w:rsid w:val="00E25433"/>
    <w:rsid w:val="00E2549F"/>
    <w:rsid w:val="00E2573C"/>
    <w:rsid w:val="00E26B19"/>
    <w:rsid w:val="00E27437"/>
    <w:rsid w:val="00E3004C"/>
    <w:rsid w:val="00E32563"/>
    <w:rsid w:val="00E333A9"/>
    <w:rsid w:val="00E3356F"/>
    <w:rsid w:val="00E33DDB"/>
    <w:rsid w:val="00E34C10"/>
    <w:rsid w:val="00E34E53"/>
    <w:rsid w:val="00E35A60"/>
    <w:rsid w:val="00E3646B"/>
    <w:rsid w:val="00E3730C"/>
    <w:rsid w:val="00E3736A"/>
    <w:rsid w:val="00E3740C"/>
    <w:rsid w:val="00E37D1A"/>
    <w:rsid w:val="00E37E84"/>
    <w:rsid w:val="00E414E7"/>
    <w:rsid w:val="00E41CB5"/>
    <w:rsid w:val="00E4318E"/>
    <w:rsid w:val="00E442CD"/>
    <w:rsid w:val="00E4519C"/>
    <w:rsid w:val="00E47279"/>
    <w:rsid w:val="00E47B0B"/>
    <w:rsid w:val="00E47D9A"/>
    <w:rsid w:val="00E50BE9"/>
    <w:rsid w:val="00E50D4A"/>
    <w:rsid w:val="00E511A2"/>
    <w:rsid w:val="00E5127A"/>
    <w:rsid w:val="00E5314D"/>
    <w:rsid w:val="00E5338C"/>
    <w:rsid w:val="00E5385A"/>
    <w:rsid w:val="00E538D1"/>
    <w:rsid w:val="00E53DE3"/>
    <w:rsid w:val="00E53F6A"/>
    <w:rsid w:val="00E5409A"/>
    <w:rsid w:val="00E54583"/>
    <w:rsid w:val="00E54736"/>
    <w:rsid w:val="00E54796"/>
    <w:rsid w:val="00E553DF"/>
    <w:rsid w:val="00E55B21"/>
    <w:rsid w:val="00E561A0"/>
    <w:rsid w:val="00E57278"/>
    <w:rsid w:val="00E572C2"/>
    <w:rsid w:val="00E573C8"/>
    <w:rsid w:val="00E577EA"/>
    <w:rsid w:val="00E57D56"/>
    <w:rsid w:val="00E604B4"/>
    <w:rsid w:val="00E60F2E"/>
    <w:rsid w:val="00E61FB2"/>
    <w:rsid w:val="00E621DA"/>
    <w:rsid w:val="00E62277"/>
    <w:rsid w:val="00E625D9"/>
    <w:rsid w:val="00E6352C"/>
    <w:rsid w:val="00E639FF"/>
    <w:rsid w:val="00E63B3B"/>
    <w:rsid w:val="00E63D97"/>
    <w:rsid w:val="00E6401F"/>
    <w:rsid w:val="00E65174"/>
    <w:rsid w:val="00E65F60"/>
    <w:rsid w:val="00E665BB"/>
    <w:rsid w:val="00E66F6E"/>
    <w:rsid w:val="00E66FBF"/>
    <w:rsid w:val="00E67339"/>
    <w:rsid w:val="00E6745E"/>
    <w:rsid w:val="00E67F6B"/>
    <w:rsid w:val="00E70382"/>
    <w:rsid w:val="00E70B7A"/>
    <w:rsid w:val="00E71AAA"/>
    <w:rsid w:val="00E72505"/>
    <w:rsid w:val="00E72E4D"/>
    <w:rsid w:val="00E73178"/>
    <w:rsid w:val="00E73A18"/>
    <w:rsid w:val="00E742F7"/>
    <w:rsid w:val="00E7452B"/>
    <w:rsid w:val="00E74644"/>
    <w:rsid w:val="00E74868"/>
    <w:rsid w:val="00E75C22"/>
    <w:rsid w:val="00E75D98"/>
    <w:rsid w:val="00E75DD6"/>
    <w:rsid w:val="00E7615F"/>
    <w:rsid w:val="00E77E68"/>
    <w:rsid w:val="00E80377"/>
    <w:rsid w:val="00E81C4B"/>
    <w:rsid w:val="00E821A3"/>
    <w:rsid w:val="00E8230B"/>
    <w:rsid w:val="00E824B2"/>
    <w:rsid w:val="00E82B9B"/>
    <w:rsid w:val="00E8451E"/>
    <w:rsid w:val="00E84858"/>
    <w:rsid w:val="00E85550"/>
    <w:rsid w:val="00E8575F"/>
    <w:rsid w:val="00E857E6"/>
    <w:rsid w:val="00E85E8B"/>
    <w:rsid w:val="00E862EC"/>
    <w:rsid w:val="00E86447"/>
    <w:rsid w:val="00E873B8"/>
    <w:rsid w:val="00E87503"/>
    <w:rsid w:val="00E91D0D"/>
    <w:rsid w:val="00E91E1B"/>
    <w:rsid w:val="00E932EA"/>
    <w:rsid w:val="00E93705"/>
    <w:rsid w:val="00E93BA8"/>
    <w:rsid w:val="00E93EBE"/>
    <w:rsid w:val="00E9417F"/>
    <w:rsid w:val="00E945D1"/>
    <w:rsid w:val="00E947AB"/>
    <w:rsid w:val="00E95188"/>
    <w:rsid w:val="00E95432"/>
    <w:rsid w:val="00E95815"/>
    <w:rsid w:val="00E95B0F"/>
    <w:rsid w:val="00E95B67"/>
    <w:rsid w:val="00E95B8B"/>
    <w:rsid w:val="00E95DB3"/>
    <w:rsid w:val="00E96315"/>
    <w:rsid w:val="00E963BE"/>
    <w:rsid w:val="00E9661E"/>
    <w:rsid w:val="00E96EAD"/>
    <w:rsid w:val="00E96EBC"/>
    <w:rsid w:val="00E97363"/>
    <w:rsid w:val="00E97730"/>
    <w:rsid w:val="00E97CC4"/>
    <w:rsid w:val="00EA07AA"/>
    <w:rsid w:val="00EA08A9"/>
    <w:rsid w:val="00EA0C69"/>
    <w:rsid w:val="00EA1498"/>
    <w:rsid w:val="00EA1766"/>
    <w:rsid w:val="00EA1B4B"/>
    <w:rsid w:val="00EA1FE2"/>
    <w:rsid w:val="00EA33F6"/>
    <w:rsid w:val="00EA385C"/>
    <w:rsid w:val="00EA38BD"/>
    <w:rsid w:val="00EA3C6F"/>
    <w:rsid w:val="00EA4639"/>
    <w:rsid w:val="00EA4F31"/>
    <w:rsid w:val="00EA50A3"/>
    <w:rsid w:val="00EA585F"/>
    <w:rsid w:val="00EA65FA"/>
    <w:rsid w:val="00EA7223"/>
    <w:rsid w:val="00EA77B1"/>
    <w:rsid w:val="00EA78B7"/>
    <w:rsid w:val="00EA7E16"/>
    <w:rsid w:val="00EA7F58"/>
    <w:rsid w:val="00EB0711"/>
    <w:rsid w:val="00EB112B"/>
    <w:rsid w:val="00EB2135"/>
    <w:rsid w:val="00EB2636"/>
    <w:rsid w:val="00EB2644"/>
    <w:rsid w:val="00EB31A0"/>
    <w:rsid w:val="00EB3832"/>
    <w:rsid w:val="00EB43E2"/>
    <w:rsid w:val="00EB47CC"/>
    <w:rsid w:val="00EB519A"/>
    <w:rsid w:val="00EB58F7"/>
    <w:rsid w:val="00EB7845"/>
    <w:rsid w:val="00EB7BBA"/>
    <w:rsid w:val="00EC04A2"/>
    <w:rsid w:val="00EC1413"/>
    <w:rsid w:val="00EC15B5"/>
    <w:rsid w:val="00EC17D5"/>
    <w:rsid w:val="00EC1999"/>
    <w:rsid w:val="00EC1DB9"/>
    <w:rsid w:val="00EC2717"/>
    <w:rsid w:val="00EC49F2"/>
    <w:rsid w:val="00EC4CEE"/>
    <w:rsid w:val="00EC54C8"/>
    <w:rsid w:val="00EC5B3C"/>
    <w:rsid w:val="00EC63F3"/>
    <w:rsid w:val="00EC6AE3"/>
    <w:rsid w:val="00EC7671"/>
    <w:rsid w:val="00ED02A3"/>
    <w:rsid w:val="00ED02C2"/>
    <w:rsid w:val="00ED0A60"/>
    <w:rsid w:val="00ED1078"/>
    <w:rsid w:val="00ED11D2"/>
    <w:rsid w:val="00ED182C"/>
    <w:rsid w:val="00ED2435"/>
    <w:rsid w:val="00ED342A"/>
    <w:rsid w:val="00ED3EDA"/>
    <w:rsid w:val="00ED4426"/>
    <w:rsid w:val="00ED54BA"/>
    <w:rsid w:val="00ED57A7"/>
    <w:rsid w:val="00ED5A82"/>
    <w:rsid w:val="00ED5ACA"/>
    <w:rsid w:val="00ED5DB7"/>
    <w:rsid w:val="00ED67D4"/>
    <w:rsid w:val="00ED6967"/>
    <w:rsid w:val="00ED6D0A"/>
    <w:rsid w:val="00ED6EBF"/>
    <w:rsid w:val="00ED7500"/>
    <w:rsid w:val="00ED7630"/>
    <w:rsid w:val="00ED784F"/>
    <w:rsid w:val="00ED7F28"/>
    <w:rsid w:val="00EE0BFC"/>
    <w:rsid w:val="00EE230A"/>
    <w:rsid w:val="00EE250E"/>
    <w:rsid w:val="00EE263B"/>
    <w:rsid w:val="00EE279C"/>
    <w:rsid w:val="00EE3D1F"/>
    <w:rsid w:val="00EE4271"/>
    <w:rsid w:val="00EE534E"/>
    <w:rsid w:val="00EE5781"/>
    <w:rsid w:val="00EE582D"/>
    <w:rsid w:val="00EE596C"/>
    <w:rsid w:val="00EE5A72"/>
    <w:rsid w:val="00EE61AB"/>
    <w:rsid w:val="00EE6BC6"/>
    <w:rsid w:val="00EE798E"/>
    <w:rsid w:val="00EF008B"/>
    <w:rsid w:val="00EF0E90"/>
    <w:rsid w:val="00EF1A8D"/>
    <w:rsid w:val="00EF27D4"/>
    <w:rsid w:val="00EF27EB"/>
    <w:rsid w:val="00EF288D"/>
    <w:rsid w:val="00EF28F0"/>
    <w:rsid w:val="00EF330F"/>
    <w:rsid w:val="00EF34E8"/>
    <w:rsid w:val="00EF3BDB"/>
    <w:rsid w:val="00EF4DA0"/>
    <w:rsid w:val="00EF4EF3"/>
    <w:rsid w:val="00EF520E"/>
    <w:rsid w:val="00EF5A36"/>
    <w:rsid w:val="00EF6A15"/>
    <w:rsid w:val="00EF72EF"/>
    <w:rsid w:val="00EF7D60"/>
    <w:rsid w:val="00EF7D9E"/>
    <w:rsid w:val="00F0026D"/>
    <w:rsid w:val="00F00386"/>
    <w:rsid w:val="00F00391"/>
    <w:rsid w:val="00F005F9"/>
    <w:rsid w:val="00F006CE"/>
    <w:rsid w:val="00F0162B"/>
    <w:rsid w:val="00F01D2D"/>
    <w:rsid w:val="00F02208"/>
    <w:rsid w:val="00F0357F"/>
    <w:rsid w:val="00F0396A"/>
    <w:rsid w:val="00F05923"/>
    <w:rsid w:val="00F06141"/>
    <w:rsid w:val="00F06887"/>
    <w:rsid w:val="00F06AD6"/>
    <w:rsid w:val="00F06B1B"/>
    <w:rsid w:val="00F107A4"/>
    <w:rsid w:val="00F1082E"/>
    <w:rsid w:val="00F1119A"/>
    <w:rsid w:val="00F113B1"/>
    <w:rsid w:val="00F11F0B"/>
    <w:rsid w:val="00F12750"/>
    <w:rsid w:val="00F129EF"/>
    <w:rsid w:val="00F12A3C"/>
    <w:rsid w:val="00F140CF"/>
    <w:rsid w:val="00F14544"/>
    <w:rsid w:val="00F14CD0"/>
    <w:rsid w:val="00F14D6B"/>
    <w:rsid w:val="00F14F1B"/>
    <w:rsid w:val="00F154F4"/>
    <w:rsid w:val="00F1665F"/>
    <w:rsid w:val="00F172EC"/>
    <w:rsid w:val="00F20570"/>
    <w:rsid w:val="00F21BD5"/>
    <w:rsid w:val="00F2211C"/>
    <w:rsid w:val="00F225C2"/>
    <w:rsid w:val="00F22938"/>
    <w:rsid w:val="00F229B3"/>
    <w:rsid w:val="00F23788"/>
    <w:rsid w:val="00F23BEB"/>
    <w:rsid w:val="00F24782"/>
    <w:rsid w:val="00F24CCB"/>
    <w:rsid w:val="00F25200"/>
    <w:rsid w:val="00F25217"/>
    <w:rsid w:val="00F25AD0"/>
    <w:rsid w:val="00F25F73"/>
    <w:rsid w:val="00F26329"/>
    <w:rsid w:val="00F2651F"/>
    <w:rsid w:val="00F26629"/>
    <w:rsid w:val="00F26900"/>
    <w:rsid w:val="00F269FB"/>
    <w:rsid w:val="00F26A92"/>
    <w:rsid w:val="00F26FD4"/>
    <w:rsid w:val="00F273F6"/>
    <w:rsid w:val="00F27508"/>
    <w:rsid w:val="00F27809"/>
    <w:rsid w:val="00F27AAE"/>
    <w:rsid w:val="00F3019D"/>
    <w:rsid w:val="00F304FC"/>
    <w:rsid w:val="00F30A62"/>
    <w:rsid w:val="00F312AE"/>
    <w:rsid w:val="00F3289E"/>
    <w:rsid w:val="00F32951"/>
    <w:rsid w:val="00F330A0"/>
    <w:rsid w:val="00F33594"/>
    <w:rsid w:val="00F341AC"/>
    <w:rsid w:val="00F35BC2"/>
    <w:rsid w:val="00F35E5E"/>
    <w:rsid w:val="00F362A4"/>
    <w:rsid w:val="00F363ED"/>
    <w:rsid w:val="00F366B4"/>
    <w:rsid w:val="00F366D8"/>
    <w:rsid w:val="00F367E0"/>
    <w:rsid w:val="00F36AEF"/>
    <w:rsid w:val="00F36C5E"/>
    <w:rsid w:val="00F372EB"/>
    <w:rsid w:val="00F3768D"/>
    <w:rsid w:val="00F40D00"/>
    <w:rsid w:val="00F41D29"/>
    <w:rsid w:val="00F42217"/>
    <w:rsid w:val="00F432E5"/>
    <w:rsid w:val="00F43519"/>
    <w:rsid w:val="00F4351C"/>
    <w:rsid w:val="00F43E7D"/>
    <w:rsid w:val="00F43FB9"/>
    <w:rsid w:val="00F44736"/>
    <w:rsid w:val="00F44A24"/>
    <w:rsid w:val="00F44FCF"/>
    <w:rsid w:val="00F452A9"/>
    <w:rsid w:val="00F4592E"/>
    <w:rsid w:val="00F47D74"/>
    <w:rsid w:val="00F47DF5"/>
    <w:rsid w:val="00F50870"/>
    <w:rsid w:val="00F51647"/>
    <w:rsid w:val="00F5194A"/>
    <w:rsid w:val="00F51C0F"/>
    <w:rsid w:val="00F5227A"/>
    <w:rsid w:val="00F546A4"/>
    <w:rsid w:val="00F54735"/>
    <w:rsid w:val="00F556BB"/>
    <w:rsid w:val="00F55FA5"/>
    <w:rsid w:val="00F561AD"/>
    <w:rsid w:val="00F604BE"/>
    <w:rsid w:val="00F61094"/>
    <w:rsid w:val="00F61329"/>
    <w:rsid w:val="00F616EE"/>
    <w:rsid w:val="00F61B80"/>
    <w:rsid w:val="00F62613"/>
    <w:rsid w:val="00F62C46"/>
    <w:rsid w:val="00F62C6B"/>
    <w:rsid w:val="00F62F18"/>
    <w:rsid w:val="00F631F0"/>
    <w:rsid w:val="00F645C1"/>
    <w:rsid w:val="00F64738"/>
    <w:rsid w:val="00F6515D"/>
    <w:rsid w:val="00F65596"/>
    <w:rsid w:val="00F6571F"/>
    <w:rsid w:val="00F658FB"/>
    <w:rsid w:val="00F65DF4"/>
    <w:rsid w:val="00F6614F"/>
    <w:rsid w:val="00F66641"/>
    <w:rsid w:val="00F66BB8"/>
    <w:rsid w:val="00F67679"/>
    <w:rsid w:val="00F67ED5"/>
    <w:rsid w:val="00F70033"/>
    <w:rsid w:val="00F70157"/>
    <w:rsid w:val="00F708DE"/>
    <w:rsid w:val="00F71916"/>
    <w:rsid w:val="00F71BA4"/>
    <w:rsid w:val="00F71CB2"/>
    <w:rsid w:val="00F72D0D"/>
    <w:rsid w:val="00F72DC7"/>
    <w:rsid w:val="00F72FC4"/>
    <w:rsid w:val="00F737AE"/>
    <w:rsid w:val="00F73F84"/>
    <w:rsid w:val="00F74265"/>
    <w:rsid w:val="00F74E3C"/>
    <w:rsid w:val="00F75552"/>
    <w:rsid w:val="00F7561E"/>
    <w:rsid w:val="00F7581D"/>
    <w:rsid w:val="00F75D4F"/>
    <w:rsid w:val="00F75E91"/>
    <w:rsid w:val="00F75F21"/>
    <w:rsid w:val="00F76A27"/>
    <w:rsid w:val="00F76CB6"/>
    <w:rsid w:val="00F76D3F"/>
    <w:rsid w:val="00F77377"/>
    <w:rsid w:val="00F779A5"/>
    <w:rsid w:val="00F801EE"/>
    <w:rsid w:val="00F80A40"/>
    <w:rsid w:val="00F81924"/>
    <w:rsid w:val="00F8192D"/>
    <w:rsid w:val="00F81F73"/>
    <w:rsid w:val="00F81FE2"/>
    <w:rsid w:val="00F82025"/>
    <w:rsid w:val="00F82684"/>
    <w:rsid w:val="00F836FE"/>
    <w:rsid w:val="00F83811"/>
    <w:rsid w:val="00F83831"/>
    <w:rsid w:val="00F84600"/>
    <w:rsid w:val="00F84D71"/>
    <w:rsid w:val="00F856AE"/>
    <w:rsid w:val="00F85CDF"/>
    <w:rsid w:val="00F86DA4"/>
    <w:rsid w:val="00F875ED"/>
    <w:rsid w:val="00F87DBC"/>
    <w:rsid w:val="00F90041"/>
    <w:rsid w:val="00F904E6"/>
    <w:rsid w:val="00F90605"/>
    <w:rsid w:val="00F90B2A"/>
    <w:rsid w:val="00F912C1"/>
    <w:rsid w:val="00F917A9"/>
    <w:rsid w:val="00F919F5"/>
    <w:rsid w:val="00F91DCC"/>
    <w:rsid w:val="00F91E95"/>
    <w:rsid w:val="00F9260B"/>
    <w:rsid w:val="00F926FE"/>
    <w:rsid w:val="00F934D5"/>
    <w:rsid w:val="00F93B17"/>
    <w:rsid w:val="00F94E86"/>
    <w:rsid w:val="00F95076"/>
    <w:rsid w:val="00F955FD"/>
    <w:rsid w:val="00F9579D"/>
    <w:rsid w:val="00F96120"/>
    <w:rsid w:val="00F96E6A"/>
    <w:rsid w:val="00F975DB"/>
    <w:rsid w:val="00F97844"/>
    <w:rsid w:val="00F97C89"/>
    <w:rsid w:val="00F97F11"/>
    <w:rsid w:val="00FA0ADC"/>
    <w:rsid w:val="00FA1185"/>
    <w:rsid w:val="00FA17B4"/>
    <w:rsid w:val="00FA1C4B"/>
    <w:rsid w:val="00FA232E"/>
    <w:rsid w:val="00FA324D"/>
    <w:rsid w:val="00FA3416"/>
    <w:rsid w:val="00FA3B3B"/>
    <w:rsid w:val="00FA3B51"/>
    <w:rsid w:val="00FA3E9D"/>
    <w:rsid w:val="00FA43A4"/>
    <w:rsid w:val="00FA46AA"/>
    <w:rsid w:val="00FA4804"/>
    <w:rsid w:val="00FA496C"/>
    <w:rsid w:val="00FA4D45"/>
    <w:rsid w:val="00FA5055"/>
    <w:rsid w:val="00FA52B9"/>
    <w:rsid w:val="00FA55A1"/>
    <w:rsid w:val="00FA5D91"/>
    <w:rsid w:val="00FA61F1"/>
    <w:rsid w:val="00FA675D"/>
    <w:rsid w:val="00FA6861"/>
    <w:rsid w:val="00FB0675"/>
    <w:rsid w:val="00FB06CE"/>
    <w:rsid w:val="00FB07E3"/>
    <w:rsid w:val="00FB103E"/>
    <w:rsid w:val="00FB1580"/>
    <w:rsid w:val="00FB1C89"/>
    <w:rsid w:val="00FB24DB"/>
    <w:rsid w:val="00FB26AE"/>
    <w:rsid w:val="00FB2EF1"/>
    <w:rsid w:val="00FB2FBF"/>
    <w:rsid w:val="00FB3C98"/>
    <w:rsid w:val="00FB5FC5"/>
    <w:rsid w:val="00FB70A4"/>
    <w:rsid w:val="00FB7136"/>
    <w:rsid w:val="00FB7328"/>
    <w:rsid w:val="00FC00E6"/>
    <w:rsid w:val="00FC1318"/>
    <w:rsid w:val="00FC13CD"/>
    <w:rsid w:val="00FC1B16"/>
    <w:rsid w:val="00FC1F7C"/>
    <w:rsid w:val="00FC2014"/>
    <w:rsid w:val="00FC2214"/>
    <w:rsid w:val="00FC233F"/>
    <w:rsid w:val="00FC252C"/>
    <w:rsid w:val="00FC2E05"/>
    <w:rsid w:val="00FC2EBA"/>
    <w:rsid w:val="00FC3383"/>
    <w:rsid w:val="00FC3E6C"/>
    <w:rsid w:val="00FC40E4"/>
    <w:rsid w:val="00FC4BE4"/>
    <w:rsid w:val="00FC4EC1"/>
    <w:rsid w:val="00FC5578"/>
    <w:rsid w:val="00FC5AA6"/>
    <w:rsid w:val="00FC5CEB"/>
    <w:rsid w:val="00FC5DC7"/>
    <w:rsid w:val="00FC5E11"/>
    <w:rsid w:val="00FC645E"/>
    <w:rsid w:val="00FC6BF9"/>
    <w:rsid w:val="00FC79EE"/>
    <w:rsid w:val="00FC7D9B"/>
    <w:rsid w:val="00FD01DB"/>
    <w:rsid w:val="00FD1836"/>
    <w:rsid w:val="00FD1D6D"/>
    <w:rsid w:val="00FD1E62"/>
    <w:rsid w:val="00FD20D9"/>
    <w:rsid w:val="00FD40CE"/>
    <w:rsid w:val="00FD4CAA"/>
    <w:rsid w:val="00FD540B"/>
    <w:rsid w:val="00FD54BA"/>
    <w:rsid w:val="00FD5EEF"/>
    <w:rsid w:val="00FD68F3"/>
    <w:rsid w:val="00FD6C87"/>
    <w:rsid w:val="00FD7684"/>
    <w:rsid w:val="00FD7713"/>
    <w:rsid w:val="00FD77B9"/>
    <w:rsid w:val="00FD7B41"/>
    <w:rsid w:val="00FD7D1F"/>
    <w:rsid w:val="00FE00C2"/>
    <w:rsid w:val="00FE0E90"/>
    <w:rsid w:val="00FE1058"/>
    <w:rsid w:val="00FE1F8E"/>
    <w:rsid w:val="00FE30CC"/>
    <w:rsid w:val="00FE36B3"/>
    <w:rsid w:val="00FE3A79"/>
    <w:rsid w:val="00FE4191"/>
    <w:rsid w:val="00FE4456"/>
    <w:rsid w:val="00FE4A13"/>
    <w:rsid w:val="00FE54C3"/>
    <w:rsid w:val="00FE6860"/>
    <w:rsid w:val="00FE68EF"/>
    <w:rsid w:val="00FE69E1"/>
    <w:rsid w:val="00FE6D80"/>
    <w:rsid w:val="00FE7970"/>
    <w:rsid w:val="00FE798B"/>
    <w:rsid w:val="00FE7C07"/>
    <w:rsid w:val="00FE7CD0"/>
    <w:rsid w:val="00FF0438"/>
    <w:rsid w:val="00FF0BB3"/>
    <w:rsid w:val="00FF0C43"/>
    <w:rsid w:val="00FF0F3A"/>
    <w:rsid w:val="00FF1258"/>
    <w:rsid w:val="00FF1C29"/>
    <w:rsid w:val="00FF202F"/>
    <w:rsid w:val="00FF2525"/>
    <w:rsid w:val="00FF3165"/>
    <w:rsid w:val="00FF3799"/>
    <w:rsid w:val="00FF3A04"/>
    <w:rsid w:val="00FF3C5E"/>
    <w:rsid w:val="00FF435A"/>
    <w:rsid w:val="00FF48C2"/>
    <w:rsid w:val="00FF5BBE"/>
    <w:rsid w:val="00FF6077"/>
    <w:rsid w:val="00FF6340"/>
    <w:rsid w:val="00FF63A1"/>
    <w:rsid w:val="00FF65A8"/>
    <w:rsid w:val="00FF6A77"/>
    <w:rsid w:val="05B66DFC"/>
    <w:rsid w:val="06100F14"/>
    <w:rsid w:val="06402B73"/>
    <w:rsid w:val="0EC01A16"/>
    <w:rsid w:val="13F3175C"/>
    <w:rsid w:val="1483284C"/>
    <w:rsid w:val="14D32AD8"/>
    <w:rsid w:val="1B671511"/>
    <w:rsid w:val="1C894142"/>
    <w:rsid w:val="1FDC3455"/>
    <w:rsid w:val="21351420"/>
    <w:rsid w:val="22E8175F"/>
    <w:rsid w:val="24BB5094"/>
    <w:rsid w:val="254664EA"/>
    <w:rsid w:val="307044AB"/>
    <w:rsid w:val="36035946"/>
    <w:rsid w:val="3B483B2F"/>
    <w:rsid w:val="3BA723AE"/>
    <w:rsid w:val="3C8C71CD"/>
    <w:rsid w:val="3CF87537"/>
    <w:rsid w:val="3FDD0247"/>
    <w:rsid w:val="40965674"/>
    <w:rsid w:val="472846CB"/>
    <w:rsid w:val="475C33E9"/>
    <w:rsid w:val="49DF51AB"/>
    <w:rsid w:val="4F3E5E9B"/>
    <w:rsid w:val="52FA0E68"/>
    <w:rsid w:val="567F0BD8"/>
    <w:rsid w:val="589A712A"/>
    <w:rsid w:val="59763B77"/>
    <w:rsid w:val="5B7C30CD"/>
    <w:rsid w:val="5BB86553"/>
    <w:rsid w:val="5BFF76C3"/>
    <w:rsid w:val="64281976"/>
    <w:rsid w:val="6488113B"/>
    <w:rsid w:val="66C815F9"/>
    <w:rsid w:val="68F835CC"/>
    <w:rsid w:val="69AA2103"/>
    <w:rsid w:val="6A5441F5"/>
    <w:rsid w:val="6AED22DB"/>
    <w:rsid w:val="761D141F"/>
    <w:rsid w:val="768E2F36"/>
    <w:rsid w:val="7C3C05AF"/>
    <w:rsid w:val="7DFF1EEC"/>
    <w:rsid w:val="7E9F35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批注框文本 Char"/>
    <w:basedOn w:val="9"/>
    <w:link w:val="3"/>
    <w:semiHidden/>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标题 1 Char"/>
    <w:basedOn w:val="9"/>
    <w:link w:val="2"/>
    <w:qFormat/>
    <w:uiPriority w:val="9"/>
    <w:rPr>
      <w:b/>
      <w:bCs/>
      <w:kern w:val="44"/>
      <w:sz w:val="44"/>
      <w:szCs w:val="44"/>
    </w:rPr>
  </w:style>
  <w:style w:type="paragraph" w:customStyle="1" w:styleId="1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wmf"/><Relationship Id="rId4" Type="http://schemas.openxmlformats.org/officeDocument/2006/relationships/footer" Target="footer1.xml"/><Relationship Id="rId39" Type="http://schemas.openxmlformats.org/officeDocument/2006/relationships/oleObject" Target="embeddings/oleObject2.bin"/><Relationship Id="rId38" Type="http://schemas.openxmlformats.org/officeDocument/2006/relationships/image" Target="media/image29.wmf"/><Relationship Id="rId37" Type="http://schemas.openxmlformats.org/officeDocument/2006/relationships/oleObject" Target="embeddings/oleObject1.bin"/><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93067D-5FD7-4346-BDDC-E9156DA6B5C8}">
  <ds:schemaRefs/>
</ds:datastoreItem>
</file>

<file path=docProps/app.xml><?xml version="1.0" encoding="utf-8"?>
<Properties xmlns="http://schemas.openxmlformats.org/officeDocument/2006/extended-properties" xmlns:vt="http://schemas.openxmlformats.org/officeDocument/2006/docPropsVTypes">
  <Template>Normal</Template>
  <Pages>19</Pages>
  <Words>741</Words>
  <Characters>4226</Characters>
  <Lines>35</Lines>
  <Paragraphs>9</Paragraphs>
  <TotalTime>0</TotalTime>
  <ScaleCrop>false</ScaleCrop>
  <LinksUpToDate>false</LinksUpToDate>
  <CharactersWithSpaces>4958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2017-12-12T04:56:00Z</dcterms:created>
  <dc:creator>杨海涛</dc:creator>
  <cp:lastModifiedBy>最后一批90后的我</cp:lastModifiedBy>
  <cp:lastPrinted>2019-01-03T06:53:00Z</cp:lastPrinted>
  <dcterms:modified xsi:type="dcterms:W3CDTF">2021-01-14T03:44:18Z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