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CC29F1">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default" w:ascii="Arial" w:hAnsi="Arial" w:eastAsia="宋体" w:cs="Arial"/>
          <w:b/>
          <w:sz w:val="52"/>
          <w:szCs w:val="52"/>
          <w:lang w:val="en-US" w:eastAsia="zh-CN"/>
        </w:rPr>
      </w:pPr>
      <w:bookmarkStart w:id="0" w:name="OLE_LINK3"/>
      <w:bookmarkStart w:id="1" w:name="OLE_LINK4"/>
    </w:p>
    <w:p w14:paraId="795BFBDA">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default" w:ascii="Arial" w:hAnsi="Arial" w:eastAsia="宋体" w:cs="Arial"/>
          <w:b/>
          <w:sz w:val="52"/>
          <w:szCs w:val="52"/>
          <w:lang w:val="en-US" w:eastAsia="zh-CN"/>
        </w:rPr>
      </w:pPr>
    </w:p>
    <w:bookmarkEnd w:id="0"/>
    <w:bookmarkEnd w:id="1"/>
    <w:p w14:paraId="27E4F985">
      <w:pPr>
        <w:ind w:left="0" w:leftChars="0" w:hanging="8" w:firstLineChars="0"/>
        <w:jc w:val="center"/>
        <w:rPr>
          <w:rFonts w:hint="default" w:ascii="Arial" w:hAnsi="Arial" w:eastAsia="宋体" w:cs="Arial"/>
          <w:b/>
          <w:sz w:val="52"/>
          <w:szCs w:val="52"/>
          <w:lang w:val="en-US" w:eastAsia="zh-CN"/>
        </w:rPr>
      </w:pPr>
      <w:bookmarkStart w:id="2" w:name="OLE_LINK60"/>
      <w:bookmarkStart w:id="3" w:name="OLE_LINK61"/>
      <w:bookmarkStart w:id="4" w:name="OLE_LINK339"/>
      <w:r>
        <w:rPr>
          <w:rFonts w:hint="default" w:ascii="Arial" w:hAnsi="Arial" w:eastAsia="宋体" w:cs="Arial"/>
          <w:b/>
          <w:sz w:val="52"/>
          <w:szCs w:val="52"/>
          <w:lang w:val="en-US" w:eastAsia="zh-CN"/>
        </w:rPr>
        <w:t xml:space="preserve">HZJZ-200V </w:t>
      </w:r>
    </w:p>
    <w:p w14:paraId="24A6EF34">
      <w:pPr>
        <w:ind w:left="0" w:leftChars="0" w:hanging="8" w:firstLineChars="0"/>
        <w:jc w:val="center"/>
        <w:rPr>
          <w:rFonts w:hint="default" w:ascii="Arial" w:hAnsi="Arial" w:eastAsia="宋体" w:cs="Arial"/>
          <w:b/>
          <w:sz w:val="52"/>
          <w:szCs w:val="52"/>
          <w:lang w:val="en-US" w:eastAsia="zh-CN"/>
        </w:rPr>
      </w:pPr>
      <w:r>
        <w:rPr>
          <w:rFonts w:hint="default" w:ascii="Arial" w:hAnsi="Arial" w:eastAsia="宋体" w:cs="Arial"/>
          <w:b/>
          <w:sz w:val="52"/>
          <w:szCs w:val="52"/>
          <w:lang w:val="en-US" w:eastAsia="zh-CN"/>
        </w:rPr>
        <w:t xml:space="preserve">Transformer Ratio Standard </w:t>
      </w:r>
    </w:p>
    <w:p w14:paraId="0D4A296C">
      <w:pPr>
        <w:ind w:left="0" w:leftChars="0" w:firstLine="0" w:firstLineChars="0"/>
        <w:jc w:val="center"/>
        <w:rPr>
          <w:rFonts w:hint="eastAsia" w:ascii="宋体" w:hAnsi="宋体" w:eastAsia="宋体" w:cs="微软雅黑"/>
          <w:b/>
          <w:color w:val="000000"/>
          <w:kern w:val="0"/>
          <w:sz w:val="44"/>
          <w:szCs w:val="44"/>
          <w:lang w:eastAsia="zh-CN"/>
        </w:rPr>
      </w:pPr>
      <w:r>
        <w:rPr>
          <w:rFonts w:hint="default" w:ascii="Arial" w:hAnsi="Arial" w:eastAsia="宋体" w:cs="Arial"/>
          <w:b/>
          <w:sz w:val="52"/>
          <w:szCs w:val="52"/>
          <w:lang w:val="en-US" w:eastAsia="zh-CN"/>
        </w:rPr>
        <w:t>Tester</w:t>
      </w:r>
    </w:p>
    <w:p w14:paraId="1FE33FEC">
      <w:pPr>
        <w:ind w:left="0" w:leftChars="0" w:hanging="8" w:firstLineChars="0"/>
        <w:jc w:val="center"/>
        <w:rPr>
          <w:rFonts w:hint="eastAsia" w:ascii="宋体" w:hAnsi="宋体" w:eastAsia="宋体" w:cs="微软雅黑"/>
          <w:b/>
          <w:color w:val="000000"/>
          <w:kern w:val="0"/>
          <w:sz w:val="44"/>
          <w:szCs w:val="44"/>
          <w:lang w:eastAsia="zh-CN"/>
        </w:rPr>
      </w:pPr>
    </w:p>
    <w:p w14:paraId="58A3FE64">
      <w:pPr>
        <w:ind w:left="0" w:leftChars="0" w:hanging="8" w:firstLineChars="0"/>
        <w:jc w:val="center"/>
        <w:rPr>
          <w:rFonts w:hint="eastAsia" w:ascii="宋体" w:hAnsi="宋体" w:eastAsia="宋体" w:cs="微软雅黑"/>
          <w:b/>
          <w:color w:val="000000"/>
          <w:kern w:val="0"/>
          <w:sz w:val="56"/>
          <w:szCs w:val="52"/>
          <w:lang w:eastAsia="zh-CN"/>
        </w:rPr>
      </w:pPr>
    </w:p>
    <w:p w14:paraId="2B1E5447">
      <w:pPr>
        <w:ind w:left="0" w:leftChars="0" w:hanging="8" w:firstLineChars="0"/>
        <w:jc w:val="center"/>
        <w:rPr>
          <w:rFonts w:hint="eastAsia" w:ascii="宋体" w:hAnsi="宋体" w:eastAsia="宋体" w:cs="微软雅黑"/>
          <w:b/>
          <w:color w:val="000000"/>
          <w:kern w:val="0"/>
          <w:sz w:val="56"/>
          <w:szCs w:val="52"/>
          <w:lang w:eastAsia="zh-CN"/>
        </w:rPr>
      </w:pPr>
      <w:r>
        <w:rPr>
          <w:rFonts w:hint="eastAsia" w:ascii="宋体" w:hAnsi="宋体" w:eastAsia="宋体" w:cs="微软雅黑"/>
          <w:b/>
          <w:color w:val="000000"/>
          <w:kern w:val="0"/>
          <w:sz w:val="44"/>
          <w:szCs w:val="44"/>
          <w:lang w:eastAsia="zh-CN"/>
        </w:rPr>
        <w:drawing>
          <wp:anchor distT="0" distB="0" distL="114300" distR="114300" simplePos="0" relativeHeight="251661312" behindDoc="0" locked="0" layoutInCell="1" allowOverlap="1">
            <wp:simplePos x="0" y="0"/>
            <wp:positionH relativeFrom="column">
              <wp:posOffset>1268730</wp:posOffset>
            </wp:positionH>
            <wp:positionV relativeFrom="paragraph">
              <wp:posOffset>110490</wp:posOffset>
            </wp:positionV>
            <wp:extent cx="2765425" cy="4048760"/>
            <wp:effectExtent l="0" t="0" r="0" b="0"/>
            <wp:wrapNone/>
            <wp:docPr id="2" name="图片 38" descr="lQLPDhtTGieNP8bNBPLNA2GwvYNWc3wCDDACWNPpy4AFAA_865_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8" descr="lQLPDhtTGieNP8bNBPLNA2GwvYNWc3wCDDACWNPpy4AFAA_865_1266"/>
                    <pic:cNvPicPr>
                      <a:picLocks noChangeAspect="1"/>
                    </pic:cNvPicPr>
                  </pic:nvPicPr>
                  <pic:blipFill>
                    <a:blip r:embed="rId19"/>
                    <a:stretch>
                      <a:fillRect/>
                    </a:stretch>
                  </pic:blipFill>
                  <pic:spPr>
                    <a:xfrm>
                      <a:off x="0" y="0"/>
                      <a:ext cx="2765425" cy="4048760"/>
                    </a:xfrm>
                    <a:prstGeom prst="rect">
                      <a:avLst/>
                    </a:prstGeom>
                    <a:noFill/>
                    <a:ln>
                      <a:noFill/>
                    </a:ln>
                  </pic:spPr>
                </pic:pic>
              </a:graphicData>
            </a:graphic>
          </wp:anchor>
        </w:drawing>
      </w:r>
    </w:p>
    <w:bookmarkEnd w:id="2"/>
    <w:bookmarkEnd w:id="3"/>
    <w:bookmarkEnd w:id="4"/>
    <w:p w14:paraId="728E35AC">
      <w:pPr>
        <w:keepNext w:val="0"/>
        <w:keepLines w:val="0"/>
        <w:pageBreakBefore w:val="0"/>
        <w:widowControl/>
        <w:kinsoku/>
        <w:wordWrap/>
        <w:overflowPunct/>
        <w:topLinePunct w:val="0"/>
        <w:autoSpaceDE/>
        <w:autoSpaceDN/>
        <w:bidi w:val="0"/>
        <w:adjustRightInd/>
        <w:snapToGrid/>
        <w:spacing w:line="480" w:lineRule="auto"/>
        <w:jc w:val="center"/>
        <w:textAlignment w:val="auto"/>
        <w:outlineLvl w:val="9"/>
        <w:rPr>
          <w:rFonts w:hint="default" w:ascii="Arial" w:hAnsi="Arial" w:cs="Arial"/>
          <w:b/>
          <w:bCs/>
          <w:iCs/>
          <w:kern w:val="0"/>
          <w:sz w:val="52"/>
          <w:szCs w:val="52"/>
        </w:rPr>
      </w:pPr>
    </w:p>
    <w:p w14:paraId="73AAA33E">
      <w:pPr>
        <w:spacing w:line="480" w:lineRule="auto"/>
        <w:ind w:left="0" w:leftChars="0"/>
        <w:jc w:val="center"/>
        <w:rPr>
          <w:rFonts w:hint="default" w:ascii="Arial" w:hAnsi="Arial" w:cs="Arial"/>
          <w:b/>
          <w:bCs/>
          <w:iCs/>
          <w:sz w:val="28"/>
          <w:szCs w:val="28"/>
        </w:rPr>
      </w:pPr>
    </w:p>
    <w:p w14:paraId="43226FEA">
      <w:pPr>
        <w:spacing w:line="480" w:lineRule="auto"/>
        <w:ind w:left="0" w:leftChars="0"/>
        <w:jc w:val="center"/>
        <w:rPr>
          <w:rFonts w:hint="default" w:ascii="Arial" w:hAnsi="Arial" w:cs="Arial"/>
          <w:b/>
          <w:bCs/>
          <w:iCs/>
          <w:sz w:val="28"/>
          <w:szCs w:val="28"/>
        </w:rPr>
      </w:pPr>
    </w:p>
    <w:p w14:paraId="097161F5">
      <w:pPr>
        <w:spacing w:line="480" w:lineRule="auto"/>
        <w:ind w:left="0" w:leftChars="0"/>
        <w:jc w:val="center"/>
        <w:rPr>
          <w:rFonts w:hint="default" w:ascii="Arial" w:hAnsi="Arial" w:cs="Arial"/>
          <w:b/>
          <w:bCs/>
          <w:iCs/>
          <w:sz w:val="28"/>
          <w:szCs w:val="28"/>
        </w:rPr>
      </w:pPr>
    </w:p>
    <w:p w14:paraId="28CFFAB2">
      <w:pPr>
        <w:spacing w:line="480" w:lineRule="auto"/>
        <w:ind w:left="0" w:leftChars="0"/>
        <w:jc w:val="center"/>
        <w:rPr>
          <w:rFonts w:hint="default" w:ascii="Arial" w:hAnsi="Arial" w:cs="Arial"/>
          <w:b/>
          <w:bCs/>
          <w:iCs/>
          <w:sz w:val="28"/>
          <w:szCs w:val="28"/>
        </w:rPr>
      </w:pPr>
    </w:p>
    <w:p w14:paraId="71C160ED">
      <w:pPr>
        <w:spacing w:line="480" w:lineRule="auto"/>
        <w:ind w:left="0" w:leftChars="0"/>
        <w:jc w:val="center"/>
        <w:rPr>
          <w:rFonts w:hint="default" w:ascii="Arial" w:hAnsi="Arial" w:cs="Arial"/>
          <w:b/>
          <w:bCs/>
          <w:iCs/>
          <w:sz w:val="28"/>
          <w:szCs w:val="28"/>
        </w:rPr>
      </w:pPr>
    </w:p>
    <w:p w14:paraId="19E658C9">
      <w:pPr>
        <w:spacing w:line="480" w:lineRule="auto"/>
        <w:ind w:left="0" w:leftChars="0"/>
        <w:jc w:val="center"/>
        <w:rPr>
          <w:rFonts w:hint="default" w:ascii="Arial" w:hAnsi="Arial" w:cs="Arial"/>
          <w:b/>
          <w:bCs/>
          <w:iCs/>
          <w:sz w:val="28"/>
          <w:szCs w:val="28"/>
        </w:rPr>
      </w:pPr>
    </w:p>
    <w:p w14:paraId="0A89DF2C">
      <w:pPr>
        <w:spacing w:line="480" w:lineRule="auto"/>
        <w:ind w:left="0" w:leftChars="0"/>
        <w:jc w:val="center"/>
        <w:rPr>
          <w:rFonts w:hint="default" w:ascii="Arial" w:hAnsi="Arial" w:cs="Arial"/>
          <w:b/>
          <w:bCs/>
          <w:iCs/>
          <w:sz w:val="28"/>
          <w:szCs w:val="28"/>
        </w:rPr>
      </w:pPr>
    </w:p>
    <w:p w14:paraId="5BD768D8">
      <w:pPr>
        <w:spacing w:line="480" w:lineRule="auto"/>
        <w:ind w:left="0" w:leftChars="0"/>
        <w:jc w:val="center"/>
        <w:rPr>
          <w:rFonts w:hint="default" w:ascii="Arial" w:hAnsi="Arial" w:cs="Arial"/>
          <w:b/>
          <w:bCs/>
          <w:iCs/>
          <w:sz w:val="28"/>
          <w:szCs w:val="28"/>
        </w:rPr>
      </w:pPr>
    </w:p>
    <w:p w14:paraId="0DAE2CB0">
      <w:pPr>
        <w:spacing w:line="480" w:lineRule="auto"/>
        <w:ind w:left="0" w:leftChars="0"/>
        <w:jc w:val="center"/>
        <w:rPr>
          <w:rFonts w:hint="default" w:ascii="Arial" w:hAnsi="Arial" w:cs="Arial"/>
          <w:b/>
          <w:bCs/>
          <w:iCs/>
          <w:sz w:val="28"/>
          <w:szCs w:val="28"/>
        </w:rPr>
      </w:pPr>
    </w:p>
    <w:p w14:paraId="49CEAE03">
      <w:pPr>
        <w:spacing w:line="480" w:lineRule="auto"/>
        <w:ind w:left="0" w:leftChars="0"/>
        <w:jc w:val="center"/>
        <w:rPr>
          <w:rFonts w:hint="default" w:ascii="Arial" w:hAnsi="Arial" w:cs="Arial"/>
          <w:b/>
          <w:bCs/>
          <w:iCs/>
          <w:sz w:val="28"/>
          <w:szCs w:val="28"/>
        </w:rPr>
      </w:pPr>
    </w:p>
    <w:p w14:paraId="6E94D263">
      <w:pPr>
        <w:spacing w:line="480" w:lineRule="auto"/>
        <w:ind w:left="0" w:leftChars="0"/>
        <w:jc w:val="center"/>
        <w:rPr>
          <w:rFonts w:hint="default" w:ascii="Arial" w:hAnsi="Arial" w:cs="Arial"/>
          <w:b/>
          <w:bCs/>
          <w:iCs/>
          <w:sz w:val="28"/>
          <w:szCs w:val="28"/>
        </w:rPr>
      </w:pPr>
    </w:p>
    <w:p w14:paraId="7D586FE7">
      <w:pPr>
        <w:spacing w:line="480" w:lineRule="auto"/>
        <w:ind w:left="0" w:leftChars="0"/>
        <w:jc w:val="center"/>
        <w:rPr>
          <w:rFonts w:hint="default" w:ascii="Arial" w:hAnsi="Arial" w:cs="Arial"/>
          <w:b/>
          <w:bCs/>
          <w:iCs/>
          <w:sz w:val="28"/>
          <w:szCs w:val="28"/>
        </w:rPr>
      </w:pPr>
      <w:r>
        <w:rPr>
          <w:rFonts w:hint="default" w:ascii="Arial" w:hAnsi="Arial" w:cs="Arial"/>
          <w:b/>
          <w:bCs/>
          <w:iCs/>
          <w:sz w:val="28"/>
          <w:szCs w:val="28"/>
        </w:rPr>
        <w:t>Huazheng Electric Manufacturing</w:t>
      </w:r>
      <w:r>
        <w:rPr>
          <w:rFonts w:hint="eastAsia" w:ascii="Arial" w:hAnsi="Arial" w:cs="Arial"/>
          <w:b/>
          <w:bCs/>
          <w:iCs/>
          <w:sz w:val="28"/>
          <w:szCs w:val="28"/>
          <w:lang w:val="en-US" w:eastAsia="zh-CN"/>
        </w:rPr>
        <w:t xml:space="preserve"> </w:t>
      </w:r>
      <w:r>
        <w:rPr>
          <w:rFonts w:hint="default" w:ascii="Arial" w:hAnsi="Arial" w:cs="Arial"/>
          <w:b/>
          <w:bCs/>
          <w:iCs/>
          <w:sz w:val="28"/>
          <w:szCs w:val="28"/>
        </w:rPr>
        <w:t>(Baoding) Co.,</w:t>
      </w:r>
      <w:r>
        <w:rPr>
          <w:rFonts w:hint="eastAsia" w:ascii="Arial" w:hAnsi="Arial" w:cs="Arial"/>
          <w:b/>
          <w:bCs/>
          <w:iCs/>
          <w:sz w:val="28"/>
          <w:szCs w:val="28"/>
          <w:lang w:val="en-US" w:eastAsia="zh-CN"/>
        </w:rPr>
        <w:t xml:space="preserve"> </w:t>
      </w:r>
      <w:r>
        <w:rPr>
          <w:rFonts w:hint="default" w:ascii="Arial" w:hAnsi="Arial" w:cs="Arial"/>
          <w:b/>
          <w:bCs/>
          <w:iCs/>
          <w:sz w:val="28"/>
          <w:szCs w:val="28"/>
        </w:rPr>
        <w:t>Ltd</w:t>
      </w:r>
    </w:p>
    <w:p w14:paraId="0F08AA22">
      <w:pPr>
        <w:jc w:val="center"/>
        <w:rPr>
          <w:rFonts w:hint="default" w:ascii="Arial" w:hAnsi="Arial" w:cs="Arial"/>
          <w:b/>
          <w:bCs/>
          <w:sz w:val="32"/>
          <w:szCs w:val="32"/>
        </w:rPr>
        <w:sectPr>
          <w:headerReference r:id="rId6" w:type="first"/>
          <w:footerReference r:id="rId9" w:type="first"/>
          <w:headerReference r:id="rId5" w:type="default"/>
          <w:footerReference r:id="rId7" w:type="default"/>
          <w:footerReference r:id="rId8" w:type="even"/>
          <w:pgSz w:w="11906" w:h="16838"/>
          <w:pgMar w:top="1440" w:right="1800" w:bottom="1440" w:left="1800" w:header="851" w:footer="992" w:gutter="0"/>
          <w:pgBorders>
            <w:top w:val="none" w:sz="0" w:space="0"/>
            <w:left w:val="none" w:sz="0" w:space="0"/>
            <w:bottom w:val="none" w:sz="0" w:space="0"/>
            <w:right w:val="none" w:sz="0" w:space="0"/>
          </w:pgBorders>
          <w:pgNumType w:start="0"/>
          <w:cols w:space="720" w:num="1"/>
          <w:titlePg/>
          <w:docGrid w:type="lines" w:linePitch="312" w:charSpace="0"/>
        </w:sectPr>
      </w:pPr>
      <w:bookmarkStart w:id="5" w:name="_Toc501616117"/>
    </w:p>
    <w:bookmarkEnd w:id="5"/>
    <w:p w14:paraId="38321BC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both"/>
        <w:textAlignment w:val="auto"/>
        <w:outlineLvl w:val="9"/>
        <w:rPr>
          <w:rFonts w:hint="default" w:ascii="Arial" w:hAnsi="Arial" w:eastAsia="宋体" w:cs="Arial"/>
          <w:b w:val="0"/>
          <w:bCs w:val="0"/>
          <w:spacing w:val="20"/>
          <w:sz w:val="21"/>
          <w:szCs w:val="21"/>
          <w:highlight w:val="none"/>
        </w:rPr>
      </w:pPr>
      <w:r>
        <w:rPr>
          <w:rFonts w:hint="default" w:ascii="Arial" w:hAnsi="Arial" w:eastAsia="宋体" w:cs="Arial"/>
          <w:b w:val="0"/>
          <w:bCs w:val="0"/>
          <w:spacing w:val="20"/>
          <w:sz w:val="21"/>
          <w:szCs w:val="21"/>
          <w:highlight w:val="none"/>
          <w:lang w:val="en-US" w:eastAsia="zh-CN"/>
        </w:rPr>
        <w:t>Dear</w:t>
      </w:r>
      <w:r>
        <w:rPr>
          <w:rFonts w:hint="default" w:ascii="Arial" w:hAnsi="Arial" w:eastAsia="宋体" w:cs="Arial"/>
          <w:b w:val="0"/>
          <w:bCs w:val="0"/>
          <w:spacing w:val="20"/>
          <w:sz w:val="21"/>
          <w:szCs w:val="21"/>
          <w:highlight w:val="none"/>
        </w:rPr>
        <w:t xml:space="preserve"> user:</w:t>
      </w:r>
    </w:p>
    <w:p w14:paraId="3F4D446A">
      <w:pPr>
        <w:ind w:left="0" w:leftChars="0" w:hanging="8" w:firstLineChars="0"/>
        <w:jc w:val="center"/>
        <w:rPr>
          <w:rFonts w:hint="default" w:ascii="Arial" w:hAnsi="Arial" w:eastAsia="宋体" w:cs="Arial"/>
          <w:b w:val="0"/>
          <w:bCs w:val="0"/>
          <w:spacing w:val="20"/>
          <w:sz w:val="21"/>
          <w:szCs w:val="21"/>
          <w:highlight w:val="none"/>
          <w:lang w:val="en-US" w:eastAsia="zh-CN"/>
        </w:rPr>
      </w:pPr>
      <w:r>
        <w:rPr>
          <w:rFonts w:hint="eastAsia" w:ascii="Arial" w:hAnsi="Arial" w:eastAsia="宋体" w:cs="Arial"/>
          <w:b w:val="0"/>
          <w:bCs w:val="0"/>
          <w:spacing w:val="20"/>
          <w:sz w:val="21"/>
          <w:szCs w:val="21"/>
          <w:highlight w:val="none"/>
          <w:lang w:val="en-US" w:eastAsia="zh-CN"/>
        </w:rPr>
        <w:t xml:space="preserve">   </w:t>
      </w:r>
      <w:r>
        <w:rPr>
          <w:rFonts w:hint="default" w:ascii="Arial" w:hAnsi="Arial" w:eastAsia="宋体" w:cs="Arial"/>
          <w:b w:val="0"/>
          <w:bCs w:val="0"/>
          <w:spacing w:val="20"/>
          <w:sz w:val="21"/>
          <w:szCs w:val="21"/>
          <w:highlight w:val="none"/>
        </w:rPr>
        <w:t xml:space="preserve">Thank you for choosing </w:t>
      </w:r>
      <w:r>
        <w:rPr>
          <w:rFonts w:hint="default" w:ascii="Arial" w:hAnsi="Arial" w:eastAsia="宋体" w:cs="Arial"/>
          <w:b w:val="0"/>
          <w:bCs w:val="0"/>
          <w:spacing w:val="20"/>
          <w:sz w:val="21"/>
          <w:szCs w:val="21"/>
          <w:highlight w:val="none"/>
          <w:lang w:val="en-US" w:eastAsia="zh-CN"/>
        </w:rPr>
        <w:t>HZJZ-200V</w:t>
      </w:r>
      <w:r>
        <w:rPr>
          <w:rFonts w:hint="eastAsia" w:ascii="Arial" w:hAnsi="Arial" w:eastAsia="宋体" w:cs="Arial"/>
          <w:b w:val="0"/>
          <w:bCs w:val="0"/>
          <w:spacing w:val="20"/>
          <w:sz w:val="21"/>
          <w:szCs w:val="21"/>
          <w:highlight w:val="none"/>
          <w:lang w:val="en-US" w:eastAsia="zh-CN"/>
        </w:rPr>
        <w:t xml:space="preserve"> </w:t>
      </w:r>
      <w:r>
        <w:rPr>
          <w:rFonts w:hint="default" w:ascii="Arial" w:hAnsi="Arial" w:eastAsia="宋体" w:cs="Arial"/>
          <w:b w:val="0"/>
          <w:bCs w:val="0"/>
          <w:spacing w:val="20"/>
          <w:sz w:val="21"/>
          <w:szCs w:val="21"/>
          <w:highlight w:val="none"/>
          <w:lang w:val="en-US" w:eastAsia="zh-CN"/>
        </w:rPr>
        <w:t>Transformer Ratio Standard Tester</w:t>
      </w:r>
      <w:r>
        <w:rPr>
          <w:rFonts w:hint="eastAsia" w:ascii="Arial" w:hAnsi="Arial" w:eastAsia="宋体" w:cs="Arial"/>
          <w:b w:val="0"/>
          <w:bCs w:val="0"/>
          <w:spacing w:val="20"/>
          <w:sz w:val="21"/>
          <w:szCs w:val="21"/>
          <w:highlight w:val="none"/>
          <w:lang w:val="en-US" w:eastAsia="zh-CN"/>
        </w:rPr>
        <w:t>.</w:t>
      </w:r>
    </w:p>
    <w:p w14:paraId="3394BAF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both"/>
        <w:textAlignment w:val="auto"/>
        <w:outlineLvl w:val="9"/>
        <w:rPr>
          <w:rFonts w:hint="default" w:ascii="Arial" w:hAnsi="Arial" w:eastAsia="宋体" w:cs="Arial"/>
          <w:b w:val="0"/>
          <w:bCs w:val="0"/>
          <w:spacing w:val="20"/>
          <w:sz w:val="21"/>
          <w:szCs w:val="21"/>
          <w:highlight w:val="none"/>
        </w:rPr>
      </w:pPr>
      <w:r>
        <w:rPr>
          <w:rFonts w:hint="default" w:ascii="Arial" w:hAnsi="Arial" w:eastAsia="宋体" w:cs="Arial"/>
          <w:b w:val="0"/>
          <w:bCs w:val="0"/>
          <w:spacing w:val="20"/>
          <w:sz w:val="21"/>
          <w:szCs w:val="21"/>
          <w:highlight w:val="none"/>
        </w:rPr>
        <w:t xml:space="preserve">   We hope that this instrument can make your work easier and more enjoyable, so that you can get the feeling of office automation in the test and analysis work.</w:t>
      </w:r>
    </w:p>
    <w:p w14:paraId="09E6E98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both"/>
        <w:textAlignment w:val="auto"/>
        <w:outlineLvl w:val="9"/>
        <w:rPr>
          <w:rFonts w:hint="default" w:ascii="Arial" w:hAnsi="Arial" w:eastAsia="宋体" w:cs="Arial"/>
          <w:b w:val="0"/>
          <w:bCs w:val="0"/>
          <w:spacing w:val="20"/>
          <w:sz w:val="21"/>
          <w:szCs w:val="21"/>
          <w:highlight w:val="none"/>
        </w:rPr>
      </w:pPr>
      <w:r>
        <w:rPr>
          <w:rFonts w:hint="default" w:ascii="Arial" w:hAnsi="Arial" w:eastAsia="宋体" w:cs="Arial"/>
          <w:b w:val="0"/>
          <w:bCs w:val="0"/>
          <w:spacing w:val="20"/>
          <w:sz w:val="21"/>
          <w:szCs w:val="21"/>
          <w:highlight w:val="none"/>
        </w:rPr>
        <w:t xml:space="preserve">  Before using the instrument, please read this manual, and operate and maintain the instrument according to the manual to prolong its service life.</w:t>
      </w:r>
    </w:p>
    <w:p w14:paraId="293B64D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both"/>
        <w:textAlignment w:val="auto"/>
        <w:outlineLvl w:val="9"/>
        <w:rPr>
          <w:rFonts w:hint="default" w:ascii="Arial" w:hAnsi="Arial" w:eastAsia="宋体" w:cs="Arial"/>
          <w:b w:val="0"/>
          <w:bCs w:val="0"/>
          <w:spacing w:val="20"/>
          <w:sz w:val="21"/>
          <w:szCs w:val="21"/>
          <w:highlight w:val="none"/>
        </w:rPr>
      </w:pPr>
      <w:r>
        <w:rPr>
          <w:rFonts w:hint="default" w:ascii="Arial" w:hAnsi="Arial" w:eastAsia="宋体" w:cs="Arial"/>
          <w:b w:val="0"/>
          <w:bCs w:val="0"/>
          <w:spacing w:val="20"/>
          <w:sz w:val="21"/>
          <w:szCs w:val="21"/>
          <w:highlight w:val="none"/>
        </w:rPr>
        <w:t>"Just a light press, the test will be completed automatically" is the operating characteristics of this instrument.</w:t>
      </w:r>
    </w:p>
    <w:p w14:paraId="017F5D4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both"/>
        <w:textAlignment w:val="auto"/>
        <w:outlineLvl w:val="9"/>
        <w:rPr>
          <w:rFonts w:hint="default" w:ascii="Arial" w:hAnsi="Arial" w:cs="Arial"/>
          <w:b w:val="0"/>
          <w:bCs w:val="0"/>
          <w:kern w:val="0"/>
          <w:sz w:val="21"/>
          <w:szCs w:val="21"/>
          <w:highlight w:val="none"/>
        </w:rPr>
        <w:sectPr>
          <w:headerReference r:id="rId11" w:type="first"/>
          <w:footerReference r:id="rId12" w:type="first"/>
          <w:headerReference r:id="rId10" w:type="default"/>
          <w:pgSz w:w="11906" w:h="16838"/>
          <w:pgMar w:top="1440" w:right="1800" w:bottom="1440" w:left="1800" w:header="851" w:footer="992" w:gutter="0"/>
          <w:pgBorders>
            <w:top w:val="none" w:sz="0" w:space="0"/>
            <w:left w:val="none" w:sz="0" w:space="0"/>
            <w:bottom w:val="none" w:sz="0" w:space="0"/>
            <w:right w:val="none" w:sz="0" w:space="0"/>
          </w:pgBorders>
          <w:cols w:space="720" w:num="1"/>
          <w:titlePg/>
          <w:docGrid w:type="lines" w:linePitch="312" w:charSpace="0"/>
        </w:sectPr>
      </w:pPr>
      <w:r>
        <w:rPr>
          <w:rFonts w:hint="default" w:ascii="Arial" w:hAnsi="Arial" w:eastAsia="宋体" w:cs="Arial"/>
          <w:b w:val="0"/>
          <w:bCs w:val="0"/>
          <w:spacing w:val="20"/>
          <w:sz w:val="21"/>
          <w:szCs w:val="21"/>
          <w:highlight w:val="none"/>
        </w:rPr>
        <w:t xml:space="preserve">     If you are satisfied with this instrument, please tell your colleagues; if you are not satisfied with this instrument, please call (0312) 6775656 to tell you to serve you at all times-Baoding Huazheng Electric Manufacturing Co., Ltd., our company will definitely make you satisfied !</w:t>
      </w:r>
    </w:p>
    <w:p w14:paraId="15A59587">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Arial" w:hAnsi="Arial" w:eastAsia="宋体" w:cs="Arial"/>
          <w:b/>
          <w:sz w:val="32"/>
          <w:szCs w:val="32"/>
          <w:lang w:val="en-US" w:eastAsia="zh-CN"/>
        </w:rPr>
      </w:pPr>
      <w:r>
        <w:rPr>
          <w:rFonts w:hint="default" w:ascii="Arial" w:hAnsi="Arial" w:cs="Arial"/>
          <w:b/>
          <w:sz w:val="32"/>
          <w:szCs w:val="32"/>
        </w:rPr>
        <w:t>Content</w:t>
      </w:r>
      <w:r>
        <w:rPr>
          <w:rFonts w:hint="eastAsia" w:ascii="Arial" w:hAnsi="Arial" w:cs="Arial"/>
          <w:b/>
          <w:sz w:val="32"/>
          <w:szCs w:val="32"/>
          <w:lang w:val="en-US" w:eastAsia="zh-CN"/>
        </w:rPr>
        <w:t>s</w:t>
      </w:r>
    </w:p>
    <w:p w14:paraId="418D952C">
      <w:pPr>
        <w:spacing w:before="0" w:beforeLines="0" w:after="0" w:afterLines="0" w:line="240" w:lineRule="auto"/>
        <w:ind w:left="0" w:leftChars="0" w:right="0" w:rightChars="0" w:firstLine="0" w:firstLineChars="0"/>
        <w:jc w:val="center"/>
        <w:rPr>
          <w:rFonts w:hint="eastAsia" w:ascii="宋体" w:hAnsi="宋体" w:eastAsia="宋体" w:cs="宋体"/>
          <w:sz w:val="32"/>
          <w:szCs w:val="32"/>
        </w:rPr>
      </w:pPr>
    </w:p>
    <w:p w14:paraId="05E8783C">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Arial" w:hAnsi="Arial" w:eastAsia="楷体" w:cs="Arial"/>
          <w:sz w:val="21"/>
          <w:szCs w:val="21"/>
        </w:rPr>
      </w:pPr>
      <w:r>
        <w:rPr>
          <w:rFonts w:hint="default" w:ascii="Arial" w:hAnsi="Arial" w:eastAsia="楷体" w:cs="Arial"/>
          <w:sz w:val="21"/>
          <w:szCs w:val="21"/>
        </w:rPr>
        <w:fldChar w:fldCharType="begin"/>
      </w:r>
      <w:r>
        <w:rPr>
          <w:rFonts w:hint="default" w:ascii="Arial" w:hAnsi="Arial" w:eastAsia="楷体" w:cs="Arial"/>
          <w:sz w:val="21"/>
          <w:szCs w:val="21"/>
        </w:rPr>
        <w:instrText xml:space="preserve">TOC \o "1-3" \h \u </w:instrText>
      </w:r>
      <w:r>
        <w:rPr>
          <w:rFonts w:hint="default" w:ascii="Arial" w:hAnsi="Arial" w:eastAsia="楷体" w:cs="Arial"/>
          <w:sz w:val="21"/>
          <w:szCs w:val="21"/>
        </w:rPr>
        <w:fldChar w:fldCharType="separate"/>
      </w:r>
      <w:r>
        <w:rPr>
          <w:rFonts w:hint="default" w:ascii="Arial" w:hAnsi="Arial" w:eastAsia="楷体" w:cs="Arial"/>
          <w:sz w:val="21"/>
          <w:szCs w:val="21"/>
        </w:rPr>
        <w:fldChar w:fldCharType="begin"/>
      </w:r>
      <w:r>
        <w:rPr>
          <w:rFonts w:hint="default" w:ascii="Arial" w:hAnsi="Arial" w:eastAsia="楷体" w:cs="Arial"/>
          <w:sz w:val="21"/>
          <w:szCs w:val="21"/>
        </w:rPr>
        <w:instrText xml:space="preserve"> HYPERLINK \l _Toc11327 </w:instrText>
      </w:r>
      <w:r>
        <w:rPr>
          <w:rFonts w:hint="default" w:ascii="Arial" w:hAnsi="Arial" w:eastAsia="楷体" w:cs="Arial"/>
          <w:sz w:val="21"/>
          <w:szCs w:val="21"/>
        </w:rPr>
        <w:fldChar w:fldCharType="separate"/>
      </w:r>
      <w:r>
        <w:rPr>
          <w:rFonts w:hint="default" w:ascii="Arial" w:hAnsi="Arial" w:eastAsia="楷体" w:cs="Arial"/>
          <w:spacing w:val="10"/>
          <w:sz w:val="21"/>
          <w:szCs w:val="21"/>
        </w:rPr>
        <w:t>I. O</w:t>
      </w:r>
      <w:r>
        <w:rPr>
          <w:rFonts w:hint="default" w:ascii="Arial" w:hAnsi="Arial" w:eastAsia="楷体" w:cs="Arial"/>
          <w:spacing w:val="10"/>
          <w:sz w:val="21"/>
          <w:szCs w:val="21"/>
          <w:lang w:val="en-US" w:eastAsia="zh-CN"/>
        </w:rPr>
        <w:t>verview</w:t>
      </w:r>
      <w:r>
        <w:rPr>
          <w:rFonts w:hint="default" w:ascii="Arial" w:hAnsi="Arial" w:eastAsia="楷体" w:cs="Arial"/>
          <w:sz w:val="21"/>
          <w:szCs w:val="21"/>
        </w:rPr>
        <w:tab/>
      </w:r>
      <w:r>
        <w:rPr>
          <w:rFonts w:hint="default" w:ascii="Arial" w:hAnsi="Arial" w:eastAsia="楷体" w:cs="Arial"/>
          <w:sz w:val="21"/>
          <w:szCs w:val="21"/>
        </w:rPr>
        <w:fldChar w:fldCharType="begin"/>
      </w:r>
      <w:r>
        <w:rPr>
          <w:rFonts w:hint="default" w:ascii="Arial" w:hAnsi="Arial" w:eastAsia="楷体" w:cs="Arial"/>
          <w:sz w:val="21"/>
          <w:szCs w:val="21"/>
        </w:rPr>
        <w:instrText xml:space="preserve"> PAGEREF _Toc11327 </w:instrText>
      </w:r>
      <w:r>
        <w:rPr>
          <w:rFonts w:hint="default" w:ascii="Arial" w:hAnsi="Arial" w:eastAsia="楷体" w:cs="Arial"/>
          <w:sz w:val="21"/>
          <w:szCs w:val="21"/>
        </w:rPr>
        <w:fldChar w:fldCharType="separate"/>
      </w:r>
      <w:r>
        <w:rPr>
          <w:rFonts w:hint="default" w:ascii="Arial" w:hAnsi="Arial" w:eastAsia="楷体" w:cs="Arial"/>
          <w:sz w:val="21"/>
          <w:szCs w:val="21"/>
        </w:rPr>
        <w:t>1</w:t>
      </w:r>
      <w:r>
        <w:rPr>
          <w:rFonts w:hint="default" w:ascii="Arial" w:hAnsi="Arial" w:eastAsia="楷体" w:cs="Arial"/>
          <w:sz w:val="21"/>
          <w:szCs w:val="21"/>
        </w:rPr>
        <w:fldChar w:fldCharType="end"/>
      </w:r>
      <w:r>
        <w:rPr>
          <w:rFonts w:hint="default" w:ascii="Arial" w:hAnsi="Arial" w:eastAsia="楷体" w:cs="Arial"/>
          <w:sz w:val="21"/>
          <w:szCs w:val="21"/>
        </w:rPr>
        <w:fldChar w:fldCharType="end"/>
      </w:r>
    </w:p>
    <w:p w14:paraId="35523A4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210" w:firstLineChars="100"/>
        <w:jc w:val="both"/>
        <w:textAlignment w:val="auto"/>
        <w:outlineLvl w:val="0"/>
        <w:rPr>
          <w:rFonts w:hint="default" w:ascii="Arial" w:hAnsi="Arial" w:eastAsia="楷体" w:cs="Arial"/>
          <w:sz w:val="21"/>
          <w:szCs w:val="21"/>
        </w:rPr>
      </w:pPr>
      <w:r>
        <w:rPr>
          <w:rFonts w:hint="default" w:ascii="Arial" w:hAnsi="Arial" w:eastAsia="楷体" w:cs="Arial"/>
          <w:sz w:val="21"/>
          <w:szCs w:val="21"/>
        </w:rPr>
        <w:fldChar w:fldCharType="begin"/>
      </w:r>
      <w:r>
        <w:rPr>
          <w:rFonts w:hint="default" w:ascii="Arial" w:hAnsi="Arial" w:eastAsia="楷体" w:cs="Arial"/>
          <w:sz w:val="21"/>
          <w:szCs w:val="21"/>
        </w:rPr>
        <w:instrText xml:space="preserve"> HYPERLINK \l _Toc19737 </w:instrText>
      </w:r>
      <w:r>
        <w:rPr>
          <w:rFonts w:hint="default" w:ascii="Arial" w:hAnsi="Arial" w:eastAsia="楷体" w:cs="Arial"/>
          <w:sz w:val="21"/>
          <w:szCs w:val="21"/>
        </w:rPr>
        <w:fldChar w:fldCharType="separate"/>
      </w:r>
      <w:r>
        <w:rPr>
          <w:rFonts w:hint="default" w:ascii="Arial" w:hAnsi="Arial" w:eastAsia="楷体" w:cs="Arial"/>
          <w:kern w:val="2"/>
          <w:sz w:val="21"/>
          <w:szCs w:val="21"/>
          <w:lang w:val="en-US" w:eastAsia="zh-CN" w:bidi="ar-SA"/>
        </w:rPr>
        <w:t>II.</w:t>
      </w:r>
      <w:r>
        <w:rPr>
          <w:rFonts w:hint="eastAsia" w:ascii="Arial" w:hAnsi="Arial" w:eastAsia="楷体" w:cs="Arial"/>
          <w:kern w:val="2"/>
          <w:sz w:val="21"/>
          <w:szCs w:val="21"/>
          <w:lang w:val="en-US" w:eastAsia="zh-CN" w:bidi="ar-SA"/>
        </w:rPr>
        <w:t>Technical parameters...................................................................................................1</w:t>
      </w:r>
      <w:r>
        <w:rPr>
          <w:rFonts w:hint="default" w:ascii="Arial" w:hAnsi="Arial" w:eastAsia="楷体" w:cs="Arial"/>
          <w:sz w:val="21"/>
          <w:szCs w:val="21"/>
        </w:rPr>
        <w:fldChar w:fldCharType="end"/>
      </w:r>
    </w:p>
    <w:p w14:paraId="3B21EC68">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Arial" w:hAnsi="Arial" w:eastAsia="楷体" w:cs="Arial"/>
          <w:sz w:val="21"/>
          <w:szCs w:val="21"/>
        </w:rPr>
      </w:pPr>
      <w:r>
        <w:rPr>
          <w:rFonts w:hint="default" w:ascii="Arial" w:hAnsi="Arial" w:eastAsia="楷体" w:cs="Arial"/>
          <w:sz w:val="21"/>
          <w:szCs w:val="21"/>
        </w:rPr>
        <w:fldChar w:fldCharType="begin"/>
      </w:r>
      <w:r>
        <w:rPr>
          <w:rFonts w:hint="default" w:ascii="Arial" w:hAnsi="Arial" w:eastAsia="楷体" w:cs="Arial"/>
          <w:sz w:val="21"/>
          <w:szCs w:val="21"/>
        </w:rPr>
        <w:instrText xml:space="preserve"> HYPERLINK \l _Toc11318 </w:instrText>
      </w:r>
      <w:r>
        <w:rPr>
          <w:rFonts w:hint="default" w:ascii="Arial" w:hAnsi="Arial" w:eastAsia="楷体" w:cs="Arial"/>
          <w:sz w:val="21"/>
          <w:szCs w:val="21"/>
        </w:rPr>
        <w:fldChar w:fldCharType="separate"/>
      </w:r>
      <w:r>
        <w:rPr>
          <w:rFonts w:hint="default" w:ascii="Arial" w:hAnsi="Arial" w:eastAsia="楷体" w:cs="Arial"/>
          <w:spacing w:val="10"/>
          <w:sz w:val="21"/>
          <w:szCs w:val="21"/>
          <w:lang w:val="en-US" w:eastAsia="zh-CN"/>
        </w:rPr>
        <w:t xml:space="preserve">III. </w:t>
      </w:r>
      <w:r>
        <w:rPr>
          <w:rFonts w:hint="eastAsia" w:ascii="Arial" w:hAnsi="Arial" w:eastAsia="楷体" w:cs="Arial"/>
          <w:spacing w:val="10"/>
          <w:sz w:val="21"/>
          <w:szCs w:val="21"/>
          <w:lang w:val="en-US" w:eastAsia="zh-CN"/>
        </w:rPr>
        <w:t>Working principle</w:t>
      </w:r>
      <w:r>
        <w:rPr>
          <w:rFonts w:hint="default" w:ascii="Arial" w:hAnsi="Arial" w:eastAsia="楷体" w:cs="Arial"/>
          <w:sz w:val="21"/>
          <w:szCs w:val="21"/>
        </w:rPr>
        <w:tab/>
      </w:r>
      <w:r>
        <w:rPr>
          <w:rFonts w:hint="default" w:ascii="Arial" w:hAnsi="Arial" w:eastAsia="楷体" w:cs="Arial"/>
          <w:sz w:val="21"/>
          <w:szCs w:val="21"/>
        </w:rPr>
        <w:fldChar w:fldCharType="begin"/>
      </w:r>
      <w:r>
        <w:rPr>
          <w:rFonts w:hint="default" w:ascii="Arial" w:hAnsi="Arial" w:eastAsia="楷体" w:cs="Arial"/>
          <w:sz w:val="21"/>
          <w:szCs w:val="21"/>
        </w:rPr>
        <w:instrText xml:space="preserve"> PAGEREF _Toc11318 </w:instrText>
      </w:r>
      <w:r>
        <w:rPr>
          <w:rFonts w:hint="default" w:ascii="Arial" w:hAnsi="Arial" w:eastAsia="楷体" w:cs="Arial"/>
          <w:sz w:val="21"/>
          <w:szCs w:val="21"/>
        </w:rPr>
        <w:fldChar w:fldCharType="separate"/>
      </w:r>
      <w:r>
        <w:rPr>
          <w:rFonts w:hint="default" w:ascii="Arial" w:hAnsi="Arial" w:eastAsia="楷体" w:cs="Arial"/>
          <w:sz w:val="21"/>
          <w:szCs w:val="21"/>
        </w:rPr>
        <w:t>1</w:t>
      </w:r>
      <w:r>
        <w:rPr>
          <w:rFonts w:hint="default" w:ascii="Arial" w:hAnsi="Arial" w:eastAsia="楷体" w:cs="Arial"/>
          <w:sz w:val="21"/>
          <w:szCs w:val="21"/>
        </w:rPr>
        <w:fldChar w:fldCharType="end"/>
      </w:r>
      <w:r>
        <w:rPr>
          <w:rFonts w:hint="default" w:ascii="Arial" w:hAnsi="Arial" w:eastAsia="楷体" w:cs="Arial"/>
          <w:sz w:val="21"/>
          <w:szCs w:val="21"/>
        </w:rPr>
        <w:fldChar w:fldCharType="end"/>
      </w:r>
    </w:p>
    <w:p w14:paraId="5EEBC50F">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Arial" w:hAnsi="Arial" w:eastAsia="楷体" w:cs="Arial"/>
          <w:sz w:val="21"/>
          <w:szCs w:val="21"/>
        </w:rPr>
      </w:pPr>
      <w:r>
        <w:rPr>
          <w:rFonts w:hint="default" w:ascii="Arial" w:hAnsi="Arial" w:eastAsia="楷体" w:cs="Arial"/>
          <w:sz w:val="21"/>
          <w:szCs w:val="21"/>
        </w:rPr>
        <w:fldChar w:fldCharType="begin"/>
      </w:r>
      <w:r>
        <w:rPr>
          <w:rFonts w:hint="default" w:ascii="Arial" w:hAnsi="Arial" w:eastAsia="楷体" w:cs="Arial"/>
          <w:sz w:val="21"/>
          <w:szCs w:val="21"/>
        </w:rPr>
        <w:instrText xml:space="preserve"> HYPERLINK \l _Toc3087 </w:instrText>
      </w:r>
      <w:r>
        <w:rPr>
          <w:rFonts w:hint="default" w:ascii="Arial" w:hAnsi="Arial" w:eastAsia="楷体" w:cs="Arial"/>
          <w:sz w:val="21"/>
          <w:szCs w:val="21"/>
        </w:rPr>
        <w:fldChar w:fldCharType="separate"/>
      </w:r>
      <w:r>
        <w:rPr>
          <w:rFonts w:hint="default" w:ascii="Arial" w:hAnsi="Arial" w:eastAsia="楷体" w:cs="Arial"/>
          <w:spacing w:val="10"/>
          <w:sz w:val="21"/>
          <w:szCs w:val="21"/>
        </w:rPr>
        <w:t>IV. Operating instructions</w:t>
      </w:r>
      <w:r>
        <w:rPr>
          <w:rFonts w:hint="default" w:ascii="Arial" w:hAnsi="Arial" w:eastAsia="楷体" w:cs="Arial"/>
          <w:sz w:val="21"/>
          <w:szCs w:val="21"/>
        </w:rPr>
        <w:tab/>
      </w:r>
      <w:r>
        <w:rPr>
          <w:rFonts w:hint="default" w:ascii="Arial" w:hAnsi="Arial" w:eastAsia="楷体" w:cs="Arial"/>
          <w:sz w:val="21"/>
          <w:szCs w:val="21"/>
        </w:rPr>
        <w:fldChar w:fldCharType="begin"/>
      </w:r>
      <w:r>
        <w:rPr>
          <w:rFonts w:hint="default" w:ascii="Arial" w:hAnsi="Arial" w:eastAsia="楷体" w:cs="Arial"/>
          <w:sz w:val="21"/>
          <w:szCs w:val="21"/>
        </w:rPr>
        <w:instrText xml:space="preserve"> PAGEREF _Toc3087 </w:instrText>
      </w:r>
      <w:r>
        <w:rPr>
          <w:rFonts w:hint="default" w:ascii="Arial" w:hAnsi="Arial" w:eastAsia="楷体" w:cs="Arial"/>
          <w:sz w:val="21"/>
          <w:szCs w:val="21"/>
        </w:rPr>
        <w:fldChar w:fldCharType="separate"/>
      </w:r>
      <w:r>
        <w:rPr>
          <w:rFonts w:hint="default" w:ascii="Arial" w:hAnsi="Arial" w:eastAsia="楷体" w:cs="Arial"/>
          <w:sz w:val="21"/>
          <w:szCs w:val="21"/>
        </w:rPr>
        <w:t>2</w:t>
      </w:r>
      <w:r>
        <w:rPr>
          <w:rFonts w:hint="default" w:ascii="Arial" w:hAnsi="Arial" w:eastAsia="楷体" w:cs="Arial"/>
          <w:sz w:val="21"/>
          <w:szCs w:val="21"/>
        </w:rPr>
        <w:fldChar w:fldCharType="end"/>
      </w:r>
      <w:r>
        <w:rPr>
          <w:rFonts w:hint="default" w:ascii="Arial" w:hAnsi="Arial" w:eastAsia="楷体" w:cs="Arial"/>
          <w:sz w:val="21"/>
          <w:szCs w:val="21"/>
        </w:rPr>
        <w:fldChar w:fldCharType="end"/>
      </w:r>
    </w:p>
    <w:p w14:paraId="0ED2CA6F">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Arial" w:hAnsi="Arial" w:eastAsia="楷体" w:cs="Arial"/>
          <w:sz w:val="21"/>
          <w:szCs w:val="21"/>
        </w:rPr>
      </w:pPr>
      <w:r>
        <w:rPr>
          <w:rFonts w:hint="default" w:ascii="Arial" w:hAnsi="Arial" w:eastAsia="楷体" w:cs="Arial"/>
          <w:sz w:val="21"/>
          <w:szCs w:val="21"/>
        </w:rPr>
        <w:fldChar w:fldCharType="begin"/>
      </w:r>
      <w:r>
        <w:rPr>
          <w:rFonts w:hint="default" w:ascii="Arial" w:hAnsi="Arial" w:eastAsia="楷体" w:cs="Arial"/>
          <w:sz w:val="21"/>
          <w:szCs w:val="21"/>
        </w:rPr>
        <w:instrText xml:space="preserve"> HYPERLINK \l _Toc28262 </w:instrText>
      </w:r>
      <w:r>
        <w:rPr>
          <w:rFonts w:hint="default" w:ascii="Arial" w:hAnsi="Arial" w:eastAsia="楷体" w:cs="Arial"/>
          <w:sz w:val="21"/>
          <w:szCs w:val="21"/>
        </w:rPr>
        <w:fldChar w:fldCharType="separate"/>
      </w:r>
      <w:r>
        <w:rPr>
          <w:rFonts w:hint="default" w:ascii="Arial" w:hAnsi="Arial" w:eastAsia="楷体" w:cs="Arial"/>
          <w:sz w:val="21"/>
          <w:szCs w:val="21"/>
        </w:rPr>
        <w:t>V. Precautions for use</w:t>
      </w:r>
      <w:r>
        <w:rPr>
          <w:rFonts w:hint="default" w:ascii="Arial" w:hAnsi="Arial" w:eastAsia="楷体" w:cs="Arial"/>
          <w:sz w:val="21"/>
          <w:szCs w:val="21"/>
        </w:rPr>
        <w:tab/>
      </w:r>
      <w:r>
        <w:rPr>
          <w:rFonts w:hint="eastAsia" w:ascii="Arial" w:hAnsi="Arial" w:eastAsia="楷体" w:cs="Arial"/>
          <w:sz w:val="21"/>
          <w:szCs w:val="21"/>
          <w:lang w:val="en-US" w:eastAsia="zh-CN"/>
        </w:rPr>
        <w:t>4</w:t>
      </w:r>
      <w:r>
        <w:rPr>
          <w:rFonts w:hint="default" w:ascii="Arial" w:hAnsi="Arial" w:eastAsia="楷体" w:cs="Arial"/>
          <w:sz w:val="21"/>
          <w:szCs w:val="21"/>
        </w:rPr>
        <w:fldChar w:fldCharType="end"/>
      </w:r>
    </w:p>
    <w:p w14:paraId="4108316D">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Arial" w:hAnsi="Arial" w:eastAsia="楷体" w:cs="Arial"/>
          <w:sz w:val="21"/>
          <w:szCs w:val="21"/>
        </w:rPr>
      </w:pPr>
      <w:r>
        <w:rPr>
          <w:rFonts w:hint="default" w:ascii="Arial" w:hAnsi="Arial" w:eastAsia="楷体" w:cs="Arial"/>
          <w:sz w:val="21"/>
          <w:szCs w:val="21"/>
        </w:rPr>
        <w:fldChar w:fldCharType="begin"/>
      </w:r>
      <w:r>
        <w:rPr>
          <w:rFonts w:hint="default" w:ascii="Arial" w:hAnsi="Arial" w:eastAsia="楷体" w:cs="Arial"/>
          <w:sz w:val="21"/>
          <w:szCs w:val="21"/>
        </w:rPr>
        <w:instrText xml:space="preserve"> HYPERLINK \l _Toc5486 </w:instrText>
      </w:r>
      <w:r>
        <w:rPr>
          <w:rFonts w:hint="default" w:ascii="Arial" w:hAnsi="Arial" w:eastAsia="楷体" w:cs="Arial"/>
          <w:sz w:val="21"/>
          <w:szCs w:val="21"/>
        </w:rPr>
        <w:fldChar w:fldCharType="separate"/>
      </w:r>
      <w:r>
        <w:rPr>
          <w:rFonts w:hint="default" w:ascii="Arial" w:hAnsi="Arial" w:eastAsia="楷体" w:cs="Arial"/>
          <w:sz w:val="21"/>
          <w:szCs w:val="21"/>
        </w:rPr>
        <w:t>VI. Packing List</w:t>
      </w:r>
      <w:r>
        <w:rPr>
          <w:rFonts w:hint="default" w:ascii="Arial" w:hAnsi="Arial" w:eastAsia="楷体" w:cs="Arial"/>
          <w:sz w:val="21"/>
          <w:szCs w:val="21"/>
        </w:rPr>
        <w:tab/>
      </w:r>
      <w:r>
        <w:rPr>
          <w:rFonts w:hint="eastAsia" w:ascii="Arial" w:hAnsi="Arial" w:eastAsia="楷体" w:cs="Arial"/>
          <w:sz w:val="21"/>
          <w:szCs w:val="21"/>
          <w:lang w:val="en-US" w:eastAsia="zh-CN"/>
        </w:rPr>
        <w:t>4</w:t>
      </w:r>
      <w:r>
        <w:rPr>
          <w:rFonts w:hint="default" w:ascii="Arial" w:hAnsi="Arial" w:eastAsia="楷体" w:cs="Arial"/>
          <w:sz w:val="21"/>
          <w:szCs w:val="21"/>
        </w:rPr>
        <w:fldChar w:fldCharType="end"/>
      </w:r>
    </w:p>
    <w:p w14:paraId="66874B23">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Arial" w:hAnsi="Arial" w:eastAsia="楷体" w:cs="Arial"/>
          <w:sz w:val="21"/>
          <w:szCs w:val="21"/>
        </w:rPr>
      </w:pPr>
    </w:p>
    <w:p w14:paraId="69D0AB4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210" w:firstLineChars="100"/>
        <w:jc w:val="both"/>
        <w:textAlignment w:val="auto"/>
        <w:outlineLvl w:val="9"/>
        <w:rPr>
          <w:rFonts w:hint="default" w:ascii="Arial" w:hAnsi="Arial" w:cs="Arial"/>
          <w:sz w:val="21"/>
          <w:szCs w:val="21"/>
        </w:rPr>
      </w:pPr>
      <w:r>
        <w:rPr>
          <w:rFonts w:hint="default" w:ascii="Arial" w:hAnsi="Arial" w:eastAsia="楷体" w:cs="Arial"/>
          <w:sz w:val="21"/>
          <w:szCs w:val="21"/>
        </w:rPr>
        <w:fldChar w:fldCharType="end"/>
      </w:r>
    </w:p>
    <w:p w14:paraId="202AE383">
      <w:pPr>
        <w:spacing w:before="100" w:beforeAutospacing="1" w:after="100" w:afterAutospacing="1" w:line="300" w:lineRule="auto"/>
        <w:ind w:left="0" w:leftChars="0" w:firstLine="210" w:firstLineChars="100"/>
        <w:rPr>
          <w:rFonts w:hint="default" w:ascii="Arial" w:hAnsi="Arial" w:cs="Arial"/>
          <w:sz w:val="21"/>
          <w:szCs w:val="21"/>
        </w:rPr>
      </w:pPr>
    </w:p>
    <w:p w14:paraId="202DEF36">
      <w:pPr>
        <w:spacing w:before="100" w:beforeAutospacing="1" w:after="100" w:afterAutospacing="1" w:line="300" w:lineRule="auto"/>
        <w:ind w:left="0" w:leftChars="0" w:firstLine="210" w:firstLineChars="100"/>
        <w:rPr>
          <w:rFonts w:hint="default" w:ascii="Arial" w:hAnsi="Arial" w:cs="Arial"/>
          <w:sz w:val="21"/>
          <w:szCs w:val="21"/>
        </w:rPr>
      </w:pPr>
    </w:p>
    <w:p w14:paraId="7F3FF3E5">
      <w:pPr>
        <w:spacing w:before="100" w:beforeAutospacing="1" w:after="100" w:afterAutospacing="1" w:line="300" w:lineRule="auto"/>
        <w:ind w:left="0" w:leftChars="0" w:firstLine="210" w:firstLineChars="100"/>
        <w:rPr>
          <w:rFonts w:hint="default" w:ascii="Arial" w:hAnsi="Arial" w:cs="Arial"/>
          <w:sz w:val="21"/>
          <w:szCs w:val="21"/>
        </w:rPr>
      </w:pPr>
      <w:bookmarkStart w:id="10" w:name="_GoBack"/>
      <w:bookmarkEnd w:id="10"/>
    </w:p>
    <w:p w14:paraId="1E09513B">
      <w:pPr>
        <w:spacing w:before="100" w:beforeAutospacing="1" w:after="100" w:afterAutospacing="1" w:line="300" w:lineRule="auto"/>
        <w:ind w:left="0" w:leftChars="0" w:firstLine="210" w:firstLineChars="100"/>
        <w:rPr>
          <w:rFonts w:hint="default" w:ascii="Arial" w:hAnsi="Arial" w:cs="Arial"/>
          <w:sz w:val="21"/>
          <w:szCs w:val="21"/>
        </w:rPr>
      </w:pPr>
    </w:p>
    <w:p w14:paraId="36932BCA">
      <w:pPr>
        <w:spacing w:before="100" w:beforeAutospacing="1" w:after="100" w:afterAutospacing="1" w:line="300" w:lineRule="auto"/>
        <w:ind w:left="0" w:leftChars="0" w:firstLine="210" w:firstLineChars="100"/>
        <w:rPr>
          <w:rFonts w:hint="default" w:ascii="Arial" w:hAnsi="Arial" w:cs="Arial"/>
          <w:sz w:val="21"/>
          <w:szCs w:val="21"/>
        </w:rPr>
      </w:pPr>
    </w:p>
    <w:p w14:paraId="42284D8E">
      <w:pPr>
        <w:spacing w:before="100" w:beforeAutospacing="1" w:after="100" w:afterAutospacing="1" w:line="300" w:lineRule="auto"/>
        <w:ind w:left="0" w:leftChars="0" w:firstLine="210" w:firstLineChars="100"/>
        <w:rPr>
          <w:rFonts w:hint="default" w:ascii="Arial" w:hAnsi="Arial" w:cs="Arial"/>
          <w:sz w:val="21"/>
          <w:szCs w:val="21"/>
        </w:rPr>
      </w:pPr>
    </w:p>
    <w:p w14:paraId="2F2F2D82">
      <w:pPr>
        <w:spacing w:before="100" w:beforeAutospacing="1" w:after="100" w:afterAutospacing="1" w:line="300" w:lineRule="auto"/>
        <w:ind w:left="0" w:leftChars="0" w:firstLine="210" w:firstLineChars="100"/>
        <w:rPr>
          <w:rFonts w:hint="default" w:ascii="Arial" w:hAnsi="Arial" w:cs="Arial"/>
          <w:sz w:val="21"/>
          <w:szCs w:val="21"/>
        </w:rPr>
      </w:pPr>
    </w:p>
    <w:p w14:paraId="57FF01E1">
      <w:pPr>
        <w:spacing w:before="100" w:beforeAutospacing="1" w:after="100" w:afterAutospacing="1" w:line="300" w:lineRule="auto"/>
        <w:ind w:left="0" w:leftChars="0" w:firstLine="210" w:firstLineChars="100"/>
        <w:rPr>
          <w:rFonts w:hint="default" w:ascii="Arial" w:hAnsi="Arial" w:cs="Arial"/>
          <w:sz w:val="21"/>
          <w:szCs w:val="21"/>
        </w:rPr>
      </w:pPr>
    </w:p>
    <w:p w14:paraId="4227D7F1">
      <w:pPr>
        <w:spacing w:before="100" w:beforeAutospacing="1" w:after="100" w:afterAutospacing="1" w:line="300" w:lineRule="auto"/>
        <w:ind w:left="0" w:leftChars="0" w:firstLine="210" w:firstLineChars="100"/>
        <w:rPr>
          <w:rFonts w:hint="default" w:ascii="Arial" w:hAnsi="Arial" w:cs="Arial"/>
          <w:sz w:val="21"/>
          <w:szCs w:val="21"/>
        </w:rPr>
      </w:pPr>
    </w:p>
    <w:p w14:paraId="2BAD6D8A">
      <w:pPr>
        <w:spacing w:before="100" w:beforeAutospacing="1" w:after="100" w:afterAutospacing="1" w:line="300" w:lineRule="auto"/>
        <w:ind w:left="0" w:leftChars="0" w:firstLine="210" w:firstLineChars="100"/>
        <w:rPr>
          <w:rFonts w:hint="default" w:ascii="Arial" w:hAnsi="Arial" w:cs="Arial"/>
          <w:sz w:val="21"/>
          <w:szCs w:val="21"/>
        </w:rPr>
      </w:pPr>
    </w:p>
    <w:p w14:paraId="3756D1F7">
      <w:pPr>
        <w:spacing w:before="100" w:beforeAutospacing="1" w:after="100" w:afterAutospacing="1" w:line="300" w:lineRule="auto"/>
        <w:ind w:left="0" w:leftChars="0" w:firstLine="210" w:firstLineChars="100"/>
        <w:rPr>
          <w:rFonts w:hint="default" w:ascii="Arial" w:hAnsi="Arial" w:cs="Arial"/>
          <w:sz w:val="21"/>
          <w:szCs w:val="21"/>
        </w:rPr>
      </w:pPr>
    </w:p>
    <w:p w14:paraId="7F7969BD">
      <w:pPr>
        <w:spacing w:before="100" w:beforeAutospacing="1" w:after="100" w:afterAutospacing="1" w:line="300" w:lineRule="auto"/>
        <w:ind w:left="0" w:leftChars="0"/>
        <w:rPr>
          <w:rFonts w:hint="default" w:ascii="Arial" w:hAnsi="Arial" w:cs="Arial"/>
          <w:b/>
          <w:spacing w:val="10"/>
          <w:sz w:val="21"/>
          <w:szCs w:val="21"/>
        </w:rPr>
        <w:sectPr>
          <w:headerReference r:id="rId13" w:type="first"/>
          <w:footerReference r:id="rId14" w:type="first"/>
          <w:pgSz w:w="11906" w:h="16838"/>
          <w:pgMar w:top="1440" w:right="1800" w:bottom="1440" w:left="1800" w:header="851" w:footer="992" w:gutter="0"/>
          <w:pgBorders>
            <w:top w:val="none" w:sz="0" w:space="0"/>
            <w:left w:val="none" w:sz="0" w:space="0"/>
            <w:bottom w:val="none" w:sz="0" w:space="0"/>
            <w:right w:val="none" w:sz="0" w:space="0"/>
          </w:pgBorders>
          <w:pgNumType w:start="0"/>
          <w:cols w:space="720" w:num="1"/>
          <w:titlePg/>
          <w:docGrid w:type="lines" w:linePitch="312" w:charSpace="0"/>
        </w:sectPr>
      </w:pPr>
    </w:p>
    <w:p w14:paraId="7F785EB6">
      <w:pPr>
        <w:pStyle w:val="2"/>
        <w:keepNext/>
        <w:keepLines/>
        <w:pageBreakBefore w:val="0"/>
        <w:widowControl w:val="0"/>
        <w:kinsoku/>
        <w:wordWrap/>
        <w:overflowPunct/>
        <w:topLinePunct w:val="0"/>
        <w:autoSpaceDE/>
        <w:autoSpaceDN/>
        <w:bidi w:val="0"/>
        <w:adjustRightInd/>
        <w:snapToGrid/>
        <w:spacing w:before="0" w:after="0" w:line="360" w:lineRule="auto"/>
        <w:ind w:left="0" w:leftChars="0" w:firstLine="0" w:firstLineChars="0"/>
        <w:textAlignment w:val="auto"/>
        <w:rPr>
          <w:rFonts w:hint="default" w:ascii="Arial" w:hAnsi="Arial" w:cs="Arial"/>
          <w:sz w:val="32"/>
          <w:szCs w:val="32"/>
          <w:lang w:val="en-US" w:eastAsia="zh-CN"/>
        </w:rPr>
      </w:pPr>
      <w:bookmarkStart w:id="6" w:name="_Toc11327"/>
      <w:r>
        <w:rPr>
          <w:rFonts w:hint="default" w:ascii="Arial" w:hAnsi="Arial" w:cs="Arial"/>
          <w:sz w:val="32"/>
          <w:szCs w:val="32"/>
        </w:rPr>
        <w:t>I. O</w:t>
      </w:r>
      <w:r>
        <w:rPr>
          <w:rFonts w:hint="default" w:ascii="Arial" w:hAnsi="Arial" w:cs="Arial"/>
          <w:sz w:val="32"/>
          <w:szCs w:val="32"/>
          <w:lang w:val="en-US" w:eastAsia="zh-CN"/>
        </w:rPr>
        <w:t>verview</w:t>
      </w:r>
      <w:bookmarkEnd w:id="6"/>
    </w:p>
    <w:p w14:paraId="7106FDCD">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Chars="0"/>
        <w:textAlignment w:val="auto"/>
        <w:rPr>
          <w:rFonts w:hint="default" w:ascii="Arial" w:hAnsi="Arial" w:eastAsia="宋体" w:cs="Arial"/>
          <w:szCs w:val="21"/>
        </w:rPr>
      </w:pPr>
      <w:r>
        <w:rPr>
          <w:rFonts w:hint="eastAsia" w:ascii="Arial" w:hAnsi="Arial" w:eastAsia="宋体" w:cs="Arial"/>
          <w:szCs w:val="21"/>
          <w:lang w:val="en-US" w:eastAsia="zh-CN"/>
        </w:rPr>
        <w:t>HZJZ-200V transformer ratio standard tester, also known as power frequency induction voltage divider, is a ratio conversion device composed of three interconnected transformers. Through switch switching, the output voltage of the device is equal to a proportional value of the input voltage.It has the advantages of accurate voltage ratio, stability and universal ratio.In addition, the equipment also has the characteristics of high input impedance and low output impedance, which provides important performance for accurate electrical measurement. It is widely used in various measurement lines and devices such as electric power, detection, oil field, railway, school, mine energy and so on.</w:t>
      </w:r>
    </w:p>
    <w:p w14:paraId="644953BD">
      <w:pPr>
        <w:pStyle w:val="2"/>
        <w:keepNext/>
        <w:keepLines/>
        <w:pageBreakBefore w:val="0"/>
        <w:widowControl w:val="0"/>
        <w:kinsoku/>
        <w:wordWrap/>
        <w:overflowPunct/>
        <w:topLinePunct w:val="0"/>
        <w:autoSpaceDE/>
        <w:autoSpaceDN/>
        <w:bidi w:val="0"/>
        <w:adjustRightInd/>
        <w:snapToGrid/>
        <w:spacing w:before="0" w:after="0" w:line="360" w:lineRule="auto"/>
        <w:ind w:left="0" w:leftChars="0" w:firstLine="0" w:firstLineChars="0"/>
        <w:textAlignment w:val="auto"/>
        <w:rPr>
          <w:rFonts w:hint="eastAsia" w:ascii="Arial" w:hAnsi="Arial" w:eastAsia="宋体" w:cs="Arial"/>
          <w:b/>
          <w:sz w:val="32"/>
          <w:szCs w:val="32"/>
        </w:rPr>
      </w:pPr>
      <w:bookmarkStart w:id="7" w:name="_Toc19737"/>
      <w:r>
        <w:rPr>
          <w:rFonts w:hint="eastAsia" w:ascii="Arial" w:hAnsi="Arial" w:eastAsia="宋体" w:cs="Arial"/>
          <w:b/>
          <w:sz w:val="32"/>
          <w:szCs w:val="32"/>
          <w:lang w:val="en-US" w:eastAsia="zh-CN"/>
        </w:rPr>
        <w:t>II.</w:t>
      </w:r>
      <w:bookmarkEnd w:id="7"/>
      <w:r>
        <w:rPr>
          <w:rFonts w:hint="eastAsia" w:ascii="Arial" w:hAnsi="Arial" w:eastAsia="宋体" w:cs="Arial"/>
          <w:b/>
          <w:sz w:val="32"/>
          <w:szCs w:val="32"/>
          <w:lang w:val="en-US" w:eastAsia="zh-CN"/>
        </w:rPr>
        <w:t>Technical Parameters</w:t>
      </w:r>
    </w:p>
    <w:p w14:paraId="7B26D6C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Arial" w:hAnsi="Arial" w:eastAsia="宋体" w:cs="Arial"/>
          <w:szCs w:val="21"/>
          <w:lang w:val="en-US" w:eastAsia="zh-CN"/>
        </w:rPr>
      </w:pPr>
      <w:bookmarkStart w:id="8" w:name="_Toc11318"/>
      <w:r>
        <w:rPr>
          <w:rFonts w:hint="eastAsia" w:ascii="Arial" w:hAnsi="Arial" w:eastAsia="宋体" w:cs="Arial"/>
          <w:b/>
          <w:bCs/>
          <w:sz w:val="24"/>
          <w:szCs w:val="24"/>
          <w:lang w:val="en-US" w:eastAsia="zh-CN"/>
        </w:rPr>
        <w:t>1. Environmental conditions</w:t>
      </w:r>
    </w:p>
    <w:p w14:paraId="692F60E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Arial" w:hAnsi="Arial" w:eastAsia="宋体" w:cs="Arial"/>
          <w:szCs w:val="21"/>
          <w:lang w:val="en-US" w:eastAsia="zh-CN"/>
        </w:rPr>
      </w:pPr>
      <w:r>
        <w:rPr>
          <w:rFonts w:hint="eastAsia" w:ascii="Arial" w:hAnsi="Arial" w:eastAsia="宋体" w:cs="Arial"/>
          <w:szCs w:val="21"/>
          <w:lang w:val="en-US" w:eastAsia="zh-CN"/>
        </w:rPr>
        <w:t>Temperature: 20 ± 5 ℃</w:t>
      </w:r>
    </w:p>
    <w:p w14:paraId="5FCABFE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Arial" w:hAnsi="Arial" w:eastAsia="宋体" w:cs="Arial"/>
          <w:szCs w:val="21"/>
          <w:lang w:val="en-US" w:eastAsia="zh-CN"/>
        </w:rPr>
      </w:pPr>
      <w:r>
        <w:rPr>
          <w:rFonts w:hint="eastAsia" w:ascii="Arial" w:hAnsi="Arial" w:eastAsia="宋体" w:cs="Arial"/>
          <w:szCs w:val="21"/>
          <w:lang w:val="en-US" w:eastAsia="zh-CN"/>
        </w:rPr>
        <w:t>Relative humidity: &lt; 80%</w:t>
      </w:r>
    </w:p>
    <w:p w14:paraId="71B186B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Arial" w:hAnsi="Arial" w:eastAsia="宋体" w:cs="Arial"/>
          <w:szCs w:val="21"/>
          <w:lang w:val="en-US" w:eastAsia="zh-CN"/>
        </w:rPr>
      </w:pPr>
      <w:r>
        <w:rPr>
          <w:rFonts w:hint="eastAsia" w:ascii="Arial" w:hAnsi="Arial" w:eastAsia="宋体" w:cs="Arial"/>
          <w:szCs w:val="21"/>
          <w:lang w:val="en-US" w:eastAsia="zh-CN"/>
        </w:rPr>
        <w:t>Altitude: &lt; 1000M</w:t>
      </w:r>
    </w:p>
    <w:p w14:paraId="193262C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Arial" w:hAnsi="Arial" w:eastAsia="宋体" w:cs="Arial"/>
          <w:szCs w:val="21"/>
          <w:lang w:val="en-US" w:eastAsia="zh-CN"/>
        </w:rPr>
      </w:pPr>
      <w:r>
        <w:rPr>
          <w:rFonts w:hint="eastAsia" w:ascii="Arial" w:hAnsi="Arial" w:eastAsia="宋体" w:cs="Arial"/>
          <w:szCs w:val="21"/>
          <w:lang w:val="en-US" w:eastAsia="zh-CN"/>
        </w:rPr>
        <w:t>Interfere: No strong electromagnetic field interference source and vibration</w:t>
      </w:r>
    </w:p>
    <w:p w14:paraId="72229FB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Arial" w:hAnsi="Arial" w:eastAsia="宋体" w:cs="Arial"/>
          <w:b/>
          <w:bCs/>
          <w:sz w:val="24"/>
          <w:szCs w:val="24"/>
          <w:lang w:val="en-US" w:eastAsia="zh-CN"/>
        </w:rPr>
      </w:pPr>
      <w:r>
        <w:rPr>
          <w:rFonts w:hint="eastAsia" w:ascii="Arial" w:hAnsi="Arial" w:eastAsia="宋体" w:cs="Arial"/>
          <w:b/>
          <w:bCs/>
          <w:sz w:val="24"/>
          <w:szCs w:val="24"/>
          <w:lang w:val="en-US" w:eastAsia="zh-CN"/>
        </w:rPr>
        <w:t>2. Power conditions</w:t>
      </w:r>
    </w:p>
    <w:p w14:paraId="6A597B6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Arial" w:hAnsi="Arial" w:eastAsia="宋体" w:cs="Arial"/>
          <w:szCs w:val="21"/>
          <w:lang w:val="en-US" w:eastAsia="zh-CN"/>
        </w:rPr>
      </w:pPr>
      <w:r>
        <w:rPr>
          <w:rFonts w:hint="eastAsia" w:ascii="Arial" w:hAnsi="Arial" w:eastAsia="宋体" w:cs="Arial"/>
          <w:szCs w:val="21"/>
          <w:lang w:val="en-US" w:eastAsia="zh-CN"/>
        </w:rPr>
        <w:t>Frequency: 50 ± 0.5Hz</w:t>
      </w:r>
    </w:p>
    <w:p w14:paraId="4C8DEF2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Arial" w:hAnsi="Arial" w:eastAsia="宋体" w:cs="Arial"/>
          <w:szCs w:val="21"/>
          <w:lang w:val="en-US" w:eastAsia="zh-CN"/>
        </w:rPr>
      </w:pPr>
      <w:r>
        <w:rPr>
          <w:rFonts w:hint="eastAsia" w:ascii="Arial" w:hAnsi="Arial" w:eastAsia="宋体" w:cs="Arial"/>
          <w:szCs w:val="21"/>
          <w:lang w:val="en-US" w:eastAsia="zh-CN"/>
        </w:rPr>
        <w:t>Input voltage distortion coefficient is less than: 5%</w:t>
      </w:r>
    </w:p>
    <w:p w14:paraId="3928771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Arial" w:hAnsi="Arial" w:eastAsia="宋体" w:cs="Arial"/>
          <w:b/>
          <w:bCs/>
          <w:sz w:val="24"/>
          <w:szCs w:val="24"/>
          <w:lang w:val="en-US" w:eastAsia="zh-CN"/>
        </w:rPr>
      </w:pPr>
      <w:r>
        <w:rPr>
          <w:rFonts w:hint="eastAsia" w:ascii="Arial" w:hAnsi="Arial" w:eastAsia="宋体" w:cs="Arial"/>
          <w:b/>
          <w:bCs/>
          <w:sz w:val="24"/>
          <w:szCs w:val="24"/>
          <w:lang w:val="en-US" w:eastAsia="zh-CN"/>
        </w:rPr>
        <w:t>3. Performance index</w:t>
      </w:r>
    </w:p>
    <w:p w14:paraId="42341E5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Arial" w:hAnsi="Arial" w:eastAsia="宋体" w:cs="Arial"/>
          <w:szCs w:val="21"/>
          <w:lang w:val="en-US" w:eastAsia="zh-CN"/>
        </w:rPr>
      </w:pPr>
      <w:r>
        <w:rPr>
          <w:rFonts w:hint="eastAsia" w:ascii="Arial" w:hAnsi="Arial" w:eastAsia="宋体" w:cs="Arial"/>
          <w:szCs w:val="21"/>
          <w:lang w:val="en-US" w:eastAsia="zh-CN"/>
        </w:rPr>
        <w:t>Primary voltage: 200V</w:t>
      </w:r>
    </w:p>
    <w:p w14:paraId="5243FDA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Arial" w:hAnsi="Arial" w:eastAsia="宋体" w:cs="Arial"/>
          <w:szCs w:val="21"/>
          <w:lang w:val="en-US" w:eastAsia="zh-CN"/>
        </w:rPr>
      </w:pPr>
      <w:r>
        <w:rPr>
          <w:rFonts w:hint="eastAsia" w:ascii="Arial" w:hAnsi="Arial" w:eastAsia="宋体" w:cs="Arial"/>
          <w:szCs w:val="21"/>
          <w:lang w:val="en-US" w:eastAsia="zh-CN"/>
        </w:rPr>
        <w:t>Secondary voltage: 0 ~ 200V</w:t>
      </w:r>
    </w:p>
    <w:p w14:paraId="281687B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Arial" w:hAnsi="Arial" w:eastAsia="宋体" w:cs="Arial"/>
          <w:szCs w:val="21"/>
          <w:lang w:val="en-US" w:eastAsia="zh-CN"/>
        </w:rPr>
      </w:pPr>
      <w:r>
        <w:rPr>
          <w:rFonts w:hint="eastAsia" w:ascii="Arial" w:hAnsi="Arial" w:eastAsia="宋体" w:cs="Arial"/>
          <w:szCs w:val="21"/>
          <w:lang w:val="en-US" w:eastAsia="zh-CN"/>
        </w:rPr>
        <w:t>Rated load: 0VA</w:t>
      </w:r>
    </w:p>
    <w:p w14:paraId="283CD4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Arial" w:hAnsi="Arial" w:eastAsia="宋体" w:cs="Arial"/>
          <w:szCs w:val="21"/>
          <w:lang w:val="en-US" w:eastAsia="zh-CN"/>
        </w:rPr>
      </w:pPr>
      <w:r>
        <w:rPr>
          <w:rFonts w:hint="eastAsia" w:ascii="Arial" w:hAnsi="Arial" w:eastAsia="宋体" w:cs="Arial"/>
          <w:szCs w:val="21"/>
          <w:lang w:val="en-US" w:eastAsia="zh-CN"/>
        </w:rPr>
        <w:t>Accuracy class: 0.002</w:t>
      </w:r>
    </w:p>
    <w:p w14:paraId="00394B9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Arial" w:hAnsi="Arial" w:eastAsia="宋体" w:cs="Arial"/>
          <w:szCs w:val="21"/>
          <w:lang w:val="en-US" w:eastAsia="zh-CN"/>
        </w:rPr>
      </w:pPr>
      <w:r>
        <w:rPr>
          <w:rFonts w:hint="eastAsia" w:ascii="Arial" w:hAnsi="Arial" w:eastAsia="宋体" w:cs="Arial"/>
          <w:szCs w:val="21"/>
          <w:lang w:val="en-US" w:eastAsia="zh-CN"/>
        </w:rPr>
        <w:t>Proportional uncertainty: 3×10-6</w:t>
      </w:r>
    </w:p>
    <w:p w14:paraId="42B452E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Arial" w:hAnsi="Arial" w:eastAsia="宋体" w:cs="Arial"/>
          <w:szCs w:val="21"/>
          <w:lang w:val="en-US" w:eastAsia="zh-CN"/>
        </w:rPr>
      </w:pPr>
      <w:r>
        <w:rPr>
          <w:rFonts w:hint="eastAsia" w:ascii="Arial" w:hAnsi="Arial" w:eastAsia="宋体" w:cs="Arial"/>
          <w:szCs w:val="21"/>
          <w:lang w:val="en-US" w:eastAsia="zh-CN"/>
        </w:rPr>
        <w:t>Weight: 10kg</w:t>
      </w:r>
    </w:p>
    <w:p w14:paraId="3C16BA8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0"/>
        <w:rPr>
          <w:rFonts w:hint="eastAsia" w:ascii="Arial" w:hAnsi="Arial" w:eastAsia="宋体" w:cs="Arial"/>
          <w:b/>
          <w:spacing w:val="10"/>
          <w:sz w:val="32"/>
          <w:szCs w:val="32"/>
          <w:lang w:val="en-US" w:eastAsia="zh-CN"/>
        </w:rPr>
      </w:pPr>
    </w:p>
    <w:p w14:paraId="5E9BF1B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0"/>
        <w:rPr>
          <w:rFonts w:hint="eastAsia" w:ascii="Arial" w:hAnsi="Arial" w:eastAsia="宋体" w:cs="Arial"/>
          <w:b/>
          <w:spacing w:val="10"/>
          <w:sz w:val="32"/>
          <w:szCs w:val="32"/>
          <w:lang w:val="en-US" w:eastAsia="zh-CN"/>
        </w:rPr>
      </w:pPr>
    </w:p>
    <w:p w14:paraId="2212B0FD">
      <w:pPr>
        <w:pStyle w:val="2"/>
        <w:keepNext/>
        <w:keepLines/>
        <w:pageBreakBefore w:val="0"/>
        <w:widowControl w:val="0"/>
        <w:kinsoku/>
        <w:wordWrap/>
        <w:overflowPunct/>
        <w:topLinePunct w:val="0"/>
        <w:autoSpaceDE/>
        <w:autoSpaceDN/>
        <w:bidi w:val="0"/>
        <w:adjustRightInd/>
        <w:snapToGrid/>
        <w:spacing w:before="0" w:after="0" w:line="360" w:lineRule="auto"/>
        <w:ind w:left="0" w:leftChars="0" w:firstLine="0" w:firstLineChars="0"/>
        <w:textAlignment w:val="auto"/>
        <w:rPr>
          <w:rFonts w:hint="eastAsia" w:ascii="Arial" w:hAnsi="Arial" w:eastAsia="宋体" w:cs="Arial"/>
          <w:b/>
          <w:sz w:val="32"/>
          <w:szCs w:val="32"/>
          <w:lang w:val="en-US" w:eastAsia="zh-CN"/>
        </w:rPr>
      </w:pPr>
      <w:r>
        <w:rPr>
          <w:rFonts w:hint="eastAsia" w:ascii="Arial" w:hAnsi="Arial" w:eastAsia="宋体" w:cs="Arial"/>
          <w:b/>
          <w:sz w:val="32"/>
          <w:szCs w:val="32"/>
          <w:lang w:val="en-US" w:eastAsia="zh-CN"/>
        </w:rPr>
        <w:t xml:space="preserve">III. </w:t>
      </w:r>
      <w:bookmarkEnd w:id="8"/>
      <w:r>
        <w:rPr>
          <w:rFonts w:hint="eastAsia" w:ascii="Arial" w:hAnsi="Arial" w:eastAsia="宋体" w:cs="Arial"/>
          <w:b/>
          <w:sz w:val="32"/>
          <w:szCs w:val="32"/>
          <w:lang w:val="en-US" w:eastAsia="zh-CN"/>
        </w:rPr>
        <w:t xml:space="preserve">Working Principle </w:t>
      </w:r>
    </w:p>
    <w:p w14:paraId="7E75649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630" w:firstLineChars="300"/>
        <w:textAlignment w:val="auto"/>
        <w:rPr>
          <w:rFonts w:hint="eastAsia" w:ascii="Arial" w:hAnsi="Arial" w:eastAsia="宋体" w:cs="Arial"/>
          <w:szCs w:val="21"/>
          <w:lang w:val="en-US" w:eastAsia="zh-CN"/>
        </w:rPr>
      </w:pPr>
      <w:bookmarkStart w:id="9" w:name="_Toc3087"/>
      <w:r>
        <w:rPr>
          <w:rFonts w:hint="eastAsia" w:ascii="Arial" w:hAnsi="Arial" w:eastAsia="宋体" w:cs="Arial"/>
          <w:szCs w:val="21"/>
          <w:lang w:val="en-US" w:eastAsia="zh-CN"/>
        </w:rPr>
        <w:t>The equipment is designed by using the two-stage transformer with the highest accuracy, which overcomes the disadvantage that the rear plate of parallel multi plate induction voltage divider has a great impact on the load of the front plate and the disadvantage that the series type increases an isolation error and the input impedance is not high.The schematic diagram of two-stage transformer type multi disk induction voltage divider is shown on the following pageIt can be seen from the figure that the multi disk inductive voltage divider is composed of multiple two-stage inductive voltage dividers in parallel. The 1 / 10 section of the previous stage proportional winding connects a section of voltage to both ends of the next stage proportional winding through the double pole switch, forcing the next disk to be 1 / 10 of the voltage of the previous disk.Due to the excitation winding, the next disk is divided into the front disk</w:t>
      </w:r>
    </w:p>
    <w:p w14:paraId="29FF9827">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Chars="0"/>
        <w:textAlignment w:val="auto"/>
        <w:rPr>
          <w:rFonts w:hint="eastAsia" w:ascii="宋体" w:eastAsia="宋体"/>
          <w:caps w:val="0"/>
          <w:smallCaps w:val="0"/>
          <w:vanish w:val="0"/>
          <w:szCs w:val="21"/>
        </w:rPr>
      </w:pPr>
      <w:r>
        <w:rPr>
          <w:rFonts w:hint="eastAsia" w:ascii="Arial" w:hAnsi="Arial" w:eastAsia="宋体" w:cs="Arial"/>
          <w:szCs w:val="21"/>
          <w:lang w:val="en-US" w:eastAsia="zh-CN"/>
        </w:rPr>
        <w:t>The circuit has little influence and eliminates the isolation error, so it can obtain high accuracy.</w:t>
      </w:r>
    </w:p>
    <w:p w14:paraId="5EDC775F">
      <w:pPr>
        <w:pBdr>
          <w:top w:val="none" w:color="auto" w:sz="0" w:space="0"/>
          <w:left w:val="none" w:color="auto" w:sz="0" w:space="0"/>
          <w:bottom w:val="none" w:color="auto" w:sz="0" w:space="0"/>
          <w:right w:val="none" w:color="auto" w:sz="0" w:space="0"/>
        </w:pBdr>
        <w:spacing w:line="288" w:lineRule="auto"/>
        <w:ind w:left="0" w:leftChars="0" w:firstLine="0" w:firstLineChars="0"/>
        <w:jc w:val="center"/>
        <w:rPr>
          <w:rFonts w:hint="eastAsia" w:ascii="宋体" w:eastAsia="宋体"/>
          <w:caps w:val="0"/>
          <w:smallCaps w:val="0"/>
          <w:vanish w:val="0"/>
          <w:szCs w:val="21"/>
        </w:rPr>
      </w:pPr>
      <w:r>
        <w:rPr>
          <w:vanish w:val="0"/>
        </w:rPr>
        <w:drawing>
          <wp:inline distT="0" distB="0" distL="113665" distR="113665">
            <wp:extent cx="3637280" cy="2247265"/>
            <wp:effectExtent l="0" t="0" r="1270" b="635"/>
            <wp:docPr id="5" name="图片"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descr="1"/>
                    <pic:cNvPicPr>
                      <a:picLocks noChangeAspect="1"/>
                    </pic:cNvPicPr>
                  </pic:nvPicPr>
                  <pic:blipFill>
                    <a:blip r:embed="rId20"/>
                    <a:stretch>
                      <a:fillRect/>
                    </a:stretch>
                  </pic:blipFill>
                  <pic:spPr>
                    <a:xfrm>
                      <a:off x="0" y="0"/>
                      <a:ext cx="3637280" cy="2247265"/>
                    </a:xfrm>
                    <a:prstGeom prst="rect">
                      <a:avLst/>
                    </a:prstGeom>
                    <a:noFill/>
                    <a:ln>
                      <a:noFill/>
                    </a:ln>
                  </pic:spPr>
                </pic:pic>
              </a:graphicData>
            </a:graphic>
          </wp:inline>
        </w:drawing>
      </w:r>
    </w:p>
    <w:p w14:paraId="75E933AD">
      <w:pPr>
        <w:jc w:val="center"/>
        <w:rPr>
          <w:rFonts w:hint="default" w:ascii="Arial" w:hAnsi="Arial" w:cs="Arial"/>
          <w:b/>
          <w:color w:val="000000"/>
          <w:spacing w:val="10"/>
          <w:sz w:val="32"/>
          <w:szCs w:val="32"/>
        </w:rPr>
      </w:pPr>
      <w:r>
        <w:rPr>
          <w:rFonts w:hint="eastAsia" w:ascii="新宋体" w:hAnsi="新宋体" w:eastAsia="宋体"/>
          <w:caps w:val="0"/>
          <w:smallCaps w:val="0"/>
          <w:vanish w:val="0"/>
        </w:rPr>
        <w:drawing>
          <wp:inline distT="0" distB="0" distL="114300" distR="114300">
            <wp:extent cx="3101975" cy="2126615"/>
            <wp:effectExtent l="0" t="0" r="3175" b="6985"/>
            <wp:docPr id="3" name="图片"/>
            <wp:cNvGraphicFramePr/>
            <a:graphic xmlns:a="http://schemas.openxmlformats.org/drawingml/2006/main">
              <a:graphicData uri="http://schemas.openxmlformats.org/drawingml/2006/picture">
                <pic:pic xmlns:pic="http://schemas.openxmlformats.org/drawingml/2006/picture">
                  <pic:nvPicPr>
                    <pic:cNvPr id="3" name="图片"/>
                    <pic:cNvPicPr/>
                  </pic:nvPicPr>
                  <pic:blipFill>
                    <a:blip r:embed="rId21"/>
                    <a:stretch>
                      <a:fillRect/>
                    </a:stretch>
                  </pic:blipFill>
                  <pic:spPr>
                    <a:xfrm>
                      <a:off x="0" y="0"/>
                      <a:ext cx="3101975" cy="2126615"/>
                    </a:xfrm>
                    <a:prstGeom prst="rect">
                      <a:avLst/>
                    </a:prstGeom>
                    <a:noFill/>
                    <a:ln>
                      <a:noFill/>
                    </a:ln>
                  </pic:spPr>
                </pic:pic>
              </a:graphicData>
            </a:graphic>
          </wp:inline>
        </w:drawing>
      </w:r>
      <w:r>
        <w:rPr>
          <w:rFonts w:hint="default" w:ascii="Arial" w:hAnsi="Arial" w:cs="Arial"/>
          <w:b/>
          <w:color w:val="000000"/>
          <w:spacing w:val="10"/>
          <w:sz w:val="32"/>
          <w:szCs w:val="32"/>
        </w:rPr>
        <w:t>.</w:t>
      </w:r>
      <w:bookmarkEnd w:id="9"/>
    </w:p>
    <w:p w14:paraId="3C7F9988">
      <w:pPr>
        <w:pStyle w:val="2"/>
        <w:keepNext/>
        <w:keepLines/>
        <w:pageBreakBefore w:val="0"/>
        <w:widowControl w:val="0"/>
        <w:kinsoku/>
        <w:wordWrap/>
        <w:overflowPunct/>
        <w:topLinePunct w:val="0"/>
        <w:autoSpaceDE/>
        <w:autoSpaceDN/>
        <w:bidi w:val="0"/>
        <w:adjustRightInd/>
        <w:snapToGrid/>
        <w:spacing w:before="0" w:after="0" w:line="360" w:lineRule="auto"/>
        <w:ind w:left="0" w:leftChars="0" w:firstLine="0" w:firstLineChars="0"/>
        <w:textAlignment w:val="auto"/>
        <w:rPr>
          <w:rFonts w:hint="default" w:ascii="Arial" w:hAnsi="Arial" w:eastAsia="宋体" w:cs="Arial"/>
          <w:b/>
          <w:sz w:val="32"/>
          <w:szCs w:val="32"/>
          <w:lang w:val="en-US" w:eastAsia="zh-CN"/>
        </w:rPr>
      </w:pPr>
      <w:r>
        <w:rPr>
          <w:rFonts w:hint="eastAsia" w:ascii="Arial" w:hAnsi="Arial" w:eastAsia="宋体" w:cs="Arial"/>
          <w:b/>
          <w:sz w:val="32"/>
          <w:szCs w:val="32"/>
          <w:lang w:val="en-US" w:eastAsia="zh-CN"/>
        </w:rPr>
        <w:t>IV. Operating Instructions</w:t>
      </w:r>
    </w:p>
    <w:p w14:paraId="5CC3F47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630" w:firstLineChars="300"/>
        <w:textAlignment w:val="auto"/>
        <w:rPr>
          <w:rFonts w:hint="eastAsia" w:ascii="Arial" w:hAnsi="Arial" w:eastAsia="宋体" w:cs="Arial"/>
          <w:szCs w:val="21"/>
          <w:lang w:val="en-US" w:eastAsia="zh-CN"/>
        </w:rPr>
      </w:pPr>
      <w:r>
        <w:rPr>
          <w:rFonts w:hint="eastAsia" w:ascii="Arial" w:hAnsi="Arial" w:eastAsia="宋体" w:cs="Arial"/>
          <w:szCs w:val="21"/>
          <w:lang w:val="en-US" w:eastAsia="zh-CN"/>
        </w:rPr>
        <w:t>The inductive voltage divider is mainly used in two states: as a voltage divider and as a voltage proportionerThe two usage states are described below.</w:t>
      </w:r>
    </w:p>
    <w:p w14:paraId="28B4B3FC">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Arial" w:hAnsi="Arial" w:eastAsia="宋体" w:cs="Arial"/>
          <w:szCs w:val="21"/>
          <w:lang w:val="en-US" w:eastAsia="zh-CN"/>
        </w:rPr>
      </w:pPr>
      <w:r>
        <w:rPr>
          <w:rFonts w:hint="eastAsia" w:ascii="Arial" w:hAnsi="Arial" w:eastAsia="宋体" w:cs="Arial"/>
          <w:szCs w:val="21"/>
          <w:lang w:val="en-US" w:eastAsia="zh-CN"/>
        </w:rPr>
        <w:t xml:space="preserve"> 1.Use inductive voltage divider to calibrate voltage transformer (used as voltage divider)</w:t>
      </w:r>
    </w:p>
    <w:p w14:paraId="78A48E09">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default" w:ascii="Arial" w:hAnsi="Arial" w:cs="Arial"/>
          <w:b/>
          <w:spacing w:val="20"/>
          <w:sz w:val="28"/>
          <w:szCs w:val="28"/>
        </w:rPr>
      </w:pPr>
      <w:r>
        <w:drawing>
          <wp:anchor distT="0" distB="0" distL="113665" distR="113665" simplePos="0" relativeHeight="251660288" behindDoc="0" locked="0" layoutInCell="1" allowOverlap="1">
            <wp:simplePos x="0" y="0"/>
            <wp:positionH relativeFrom="column">
              <wp:posOffset>495300</wp:posOffset>
            </wp:positionH>
            <wp:positionV relativeFrom="paragraph">
              <wp:posOffset>27305</wp:posOffset>
            </wp:positionV>
            <wp:extent cx="3990975" cy="2465705"/>
            <wp:effectExtent l="0" t="0" r="9525" b="10795"/>
            <wp:wrapNone/>
            <wp:docPr id="1" name="图片"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descr="1"/>
                    <pic:cNvPicPr>
                      <a:picLocks noChangeAspect="1"/>
                    </pic:cNvPicPr>
                  </pic:nvPicPr>
                  <pic:blipFill>
                    <a:blip r:embed="rId20"/>
                    <a:stretch>
                      <a:fillRect/>
                    </a:stretch>
                  </pic:blipFill>
                  <pic:spPr>
                    <a:xfrm>
                      <a:off x="0" y="0"/>
                      <a:ext cx="3990975" cy="2465705"/>
                    </a:xfrm>
                    <a:prstGeom prst="rect">
                      <a:avLst/>
                    </a:prstGeom>
                    <a:noFill/>
                    <a:ln>
                      <a:noFill/>
                    </a:ln>
                  </pic:spPr>
                </pic:pic>
              </a:graphicData>
            </a:graphic>
          </wp:anchor>
        </w:drawing>
      </w:r>
    </w:p>
    <w:p w14:paraId="35A8EA41">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default" w:ascii="Arial" w:hAnsi="Arial" w:cs="Arial"/>
          <w:b/>
          <w:spacing w:val="20"/>
          <w:sz w:val="28"/>
          <w:szCs w:val="28"/>
        </w:rPr>
      </w:pPr>
    </w:p>
    <w:p w14:paraId="5D709E45">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default" w:ascii="Arial" w:hAnsi="Arial" w:cs="Arial"/>
          <w:b/>
          <w:spacing w:val="20"/>
          <w:sz w:val="28"/>
          <w:szCs w:val="28"/>
        </w:rPr>
      </w:pPr>
    </w:p>
    <w:p w14:paraId="5EF0D88D">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default" w:ascii="Arial" w:hAnsi="Arial" w:cs="Arial"/>
          <w:b/>
          <w:spacing w:val="20"/>
          <w:sz w:val="28"/>
          <w:szCs w:val="28"/>
        </w:rPr>
      </w:pPr>
    </w:p>
    <w:p w14:paraId="435D026D">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default" w:ascii="Arial" w:hAnsi="Arial" w:cs="Arial"/>
          <w:b/>
          <w:spacing w:val="20"/>
          <w:sz w:val="28"/>
          <w:szCs w:val="28"/>
        </w:rPr>
      </w:pPr>
    </w:p>
    <w:p w14:paraId="3CFD37E2">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default" w:ascii="Arial" w:hAnsi="Arial" w:cs="Arial"/>
          <w:b/>
          <w:spacing w:val="20"/>
          <w:sz w:val="28"/>
          <w:szCs w:val="28"/>
        </w:rPr>
      </w:pPr>
    </w:p>
    <w:p w14:paraId="0AD17A27">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宋体" w:eastAsia="宋体"/>
          <w:caps w:val="0"/>
          <w:smallCaps w:val="0"/>
          <w:vanish w:val="0"/>
          <w:szCs w:val="21"/>
        </w:rPr>
      </w:pPr>
    </w:p>
    <w:p w14:paraId="29E581E8">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Arial" w:hAnsi="Arial" w:eastAsia="宋体" w:cs="Arial"/>
          <w:sz w:val="21"/>
          <w:szCs w:val="21"/>
        </w:rPr>
      </w:pPr>
      <w:r>
        <w:rPr>
          <w:rFonts w:hint="eastAsia" w:ascii="Arial" w:hAnsi="Arial" w:eastAsia="宋体" w:cs="Arial"/>
          <w:sz w:val="21"/>
          <w:szCs w:val="21"/>
        </w:rPr>
        <w:t>When using the inductive voltage divider to calibrate the voltage transformer, connect the line according to the above figure. Generally, the standard error of the inductive voltage divider relative to the accuracy of the tested voltage transformer can be ignored. The indication value of the tested voltage transformer can be directly read out from the voltage transformer calibrator, and the error of the tested transformer can be calculated after conversion to one time.If the primary voltage of the tested voltage transformer exceeds 200V, the transformer with two accuracy levels higher than the tested voltage transformer can be used for transformation, and then the induced voltage divider can be used for voltage division to measure the error of the tested induced voltage divider.</w:t>
      </w:r>
    </w:p>
    <w:p w14:paraId="13ADAF93">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default" w:ascii="Arial" w:hAnsi="Arial" w:eastAsia="宋体" w:cs="Arial"/>
          <w:sz w:val="21"/>
          <w:szCs w:val="21"/>
        </w:rPr>
      </w:pPr>
      <w:r>
        <w:rPr>
          <w:rFonts w:hint="eastAsia" w:ascii="Arial" w:hAnsi="Arial" w:eastAsia="宋体" w:cs="Arial"/>
          <w:sz w:val="21"/>
          <w:szCs w:val="21"/>
        </w:rPr>
        <w:t>2. Measuring circuit for voltage proportional standard</w:t>
      </w:r>
    </w:p>
    <w:p w14:paraId="1827949B">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default" w:ascii="Arial" w:hAnsi="Arial" w:cs="Arial"/>
          <w:b/>
          <w:spacing w:val="20"/>
          <w:sz w:val="28"/>
          <w:szCs w:val="28"/>
        </w:rPr>
      </w:pPr>
      <w:r>
        <w:rPr>
          <w:rFonts w:ascii="Calibri" w:hAnsi="Calibri" w:eastAsia="宋体"/>
          <w:caps w:val="0"/>
          <w:smallCaps w:val="0"/>
          <w:vanish w:val="0"/>
        </w:rPr>
        <w:drawing>
          <wp:inline distT="0" distB="0" distL="114300" distR="114300">
            <wp:extent cx="4130675" cy="1803400"/>
            <wp:effectExtent l="0" t="0" r="3175" b="6350"/>
            <wp:docPr id="4" name="图片"/>
            <wp:cNvGraphicFramePr/>
            <a:graphic xmlns:a="http://schemas.openxmlformats.org/drawingml/2006/main">
              <a:graphicData uri="http://schemas.openxmlformats.org/drawingml/2006/picture">
                <pic:pic xmlns:pic="http://schemas.openxmlformats.org/drawingml/2006/picture">
                  <pic:nvPicPr>
                    <pic:cNvPr id="4" name="图片"/>
                    <pic:cNvPicPr/>
                  </pic:nvPicPr>
                  <pic:blipFill>
                    <a:blip r:embed="rId22"/>
                    <a:stretch>
                      <a:fillRect/>
                    </a:stretch>
                  </pic:blipFill>
                  <pic:spPr>
                    <a:xfrm>
                      <a:off x="0" y="0"/>
                      <a:ext cx="4130675" cy="1803400"/>
                    </a:xfrm>
                    <a:prstGeom prst="rect">
                      <a:avLst/>
                    </a:prstGeom>
                    <a:noFill/>
                    <a:ln>
                      <a:noFill/>
                    </a:ln>
                  </pic:spPr>
                </pic:pic>
              </a:graphicData>
            </a:graphic>
          </wp:inline>
        </w:drawing>
      </w:r>
    </w:p>
    <w:p w14:paraId="62AE5DA3">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Arial" w:hAnsi="Arial" w:eastAsia="宋体" w:cs="Arial"/>
          <w:sz w:val="21"/>
          <w:szCs w:val="21"/>
        </w:rPr>
      </w:pPr>
      <w:r>
        <w:rPr>
          <w:rFonts w:hint="eastAsia" w:ascii="Arial" w:hAnsi="Arial" w:eastAsia="宋体" w:cs="Arial"/>
          <w:sz w:val="21"/>
          <w:szCs w:val="21"/>
        </w:rPr>
        <w:t>This is the line often used by the transformer ratio bridge. At this time, the voltage ratio has nothing to do with the load, so it has high accuracy.When calibrating the voltage transformer calibrator, this line can be used to obtain the in-phase component value with high accuracy, and the residual orthogonal component will be very small.</w:t>
      </w:r>
    </w:p>
    <w:p w14:paraId="70CFE6F6">
      <w:pPr>
        <w:pStyle w:val="2"/>
        <w:keepNext/>
        <w:keepLines/>
        <w:pageBreakBefore w:val="0"/>
        <w:widowControl w:val="0"/>
        <w:kinsoku/>
        <w:wordWrap/>
        <w:overflowPunct/>
        <w:topLinePunct w:val="0"/>
        <w:autoSpaceDE/>
        <w:autoSpaceDN/>
        <w:bidi w:val="0"/>
        <w:adjustRightInd/>
        <w:snapToGrid/>
        <w:spacing w:before="0" w:after="0" w:line="360" w:lineRule="auto"/>
        <w:ind w:left="0" w:leftChars="0" w:firstLine="0" w:firstLineChars="0"/>
        <w:textAlignment w:val="auto"/>
        <w:rPr>
          <w:rFonts w:hint="eastAsia" w:ascii="Arial" w:hAnsi="Arial" w:eastAsia="宋体" w:cs="Arial"/>
          <w:b/>
          <w:sz w:val="32"/>
          <w:szCs w:val="32"/>
          <w:lang w:val="en-US" w:eastAsia="zh-CN"/>
        </w:rPr>
      </w:pPr>
      <w:r>
        <w:rPr>
          <w:rFonts w:hint="eastAsia" w:ascii="Arial" w:hAnsi="Arial" w:eastAsia="宋体" w:cs="Arial"/>
          <w:b/>
          <w:sz w:val="32"/>
          <w:szCs w:val="32"/>
          <w:lang w:val="en-US" w:eastAsia="zh-CN"/>
        </w:rPr>
        <w:t>V.Precautions For Use</w:t>
      </w:r>
    </w:p>
    <w:p w14:paraId="5E051D50">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Arial" w:hAnsi="Arial" w:eastAsia="宋体" w:cs="Arial"/>
          <w:sz w:val="21"/>
          <w:szCs w:val="21"/>
        </w:rPr>
      </w:pPr>
      <w:r>
        <w:rPr>
          <w:rFonts w:hint="eastAsia" w:ascii="Arial" w:hAnsi="Arial" w:eastAsia="宋体" w:cs="Arial"/>
          <w:sz w:val="21"/>
          <w:szCs w:val="21"/>
        </w:rPr>
        <w:t>1</w:t>
      </w:r>
      <w:r>
        <w:rPr>
          <w:rFonts w:hint="eastAsia" w:ascii="Arial" w:hAnsi="Arial" w:eastAsia="宋体" w:cs="Arial"/>
          <w:sz w:val="21"/>
          <w:szCs w:val="21"/>
          <w:lang w:val="en-US" w:eastAsia="zh-CN"/>
        </w:rPr>
        <w:t>.</w:t>
      </w:r>
      <w:r>
        <w:rPr>
          <w:rFonts w:hint="eastAsia" w:ascii="Arial" w:hAnsi="Arial" w:eastAsia="宋体" w:cs="Arial"/>
          <w:sz w:val="21"/>
          <w:szCs w:val="21"/>
        </w:rPr>
        <w:t>The grounding of the instrument and the cabinet shall be reliable.</w:t>
      </w:r>
    </w:p>
    <w:p w14:paraId="1CAE1B92">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Arial" w:hAnsi="Arial" w:eastAsia="宋体" w:cs="Arial"/>
          <w:sz w:val="21"/>
          <w:szCs w:val="21"/>
        </w:rPr>
      </w:pPr>
      <w:r>
        <w:rPr>
          <w:rFonts w:hint="eastAsia" w:ascii="Arial" w:hAnsi="Arial" w:eastAsia="宋体" w:cs="Arial"/>
          <w:sz w:val="21"/>
          <w:szCs w:val="21"/>
        </w:rPr>
        <w:t>2</w:t>
      </w:r>
      <w:r>
        <w:rPr>
          <w:rFonts w:hint="eastAsia" w:ascii="Arial" w:hAnsi="Arial" w:eastAsia="宋体" w:cs="Arial"/>
          <w:sz w:val="21"/>
          <w:szCs w:val="21"/>
          <w:lang w:val="en-US" w:eastAsia="zh-CN"/>
        </w:rPr>
        <w:t>.</w:t>
      </w:r>
      <w:r>
        <w:rPr>
          <w:rFonts w:hint="eastAsia" w:ascii="Arial" w:hAnsi="Arial" w:eastAsia="宋体" w:cs="Arial"/>
          <w:sz w:val="21"/>
          <w:szCs w:val="21"/>
        </w:rPr>
        <w:t>When in use, do not switch the range under full voltage, at least lower than 100V, and then switch.</w:t>
      </w:r>
    </w:p>
    <w:p w14:paraId="434ABDD8">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Arial" w:hAnsi="Arial" w:eastAsia="宋体" w:cs="Arial"/>
          <w:sz w:val="21"/>
          <w:szCs w:val="21"/>
        </w:rPr>
      </w:pPr>
      <w:r>
        <w:rPr>
          <w:rFonts w:hint="eastAsia" w:ascii="Arial" w:hAnsi="Arial" w:eastAsia="宋体" w:cs="Arial"/>
          <w:sz w:val="21"/>
          <w:szCs w:val="21"/>
        </w:rPr>
        <w:t>3. If the output voltage error is found to be too large, check whether the wiring is correct, whether the fuse tube has been burned out, whether the position of the indicator panel is accurate, find out the cause and take necessary measures before retesting.</w:t>
      </w:r>
    </w:p>
    <w:p w14:paraId="5EADB4E5">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Arial" w:hAnsi="Arial" w:eastAsia="宋体" w:cs="Arial"/>
          <w:sz w:val="21"/>
          <w:szCs w:val="21"/>
        </w:rPr>
      </w:pPr>
      <w:r>
        <w:rPr>
          <w:rFonts w:hint="eastAsia" w:ascii="Arial" w:hAnsi="Arial" w:eastAsia="宋体" w:cs="Arial"/>
          <w:sz w:val="21"/>
          <w:szCs w:val="21"/>
        </w:rPr>
        <w:t>4. In order to ensure the measurement accuracy, the inductive voltage divider shall not be loaded when in use.</w:t>
      </w:r>
    </w:p>
    <w:p w14:paraId="70E7EB65">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Arial" w:hAnsi="Arial" w:eastAsia="宋体" w:cs="Arial"/>
          <w:sz w:val="21"/>
          <w:szCs w:val="21"/>
        </w:rPr>
      </w:pPr>
      <w:r>
        <w:rPr>
          <w:rFonts w:hint="eastAsia" w:ascii="Arial" w:hAnsi="Arial" w:eastAsia="宋体" w:cs="Arial"/>
          <w:sz w:val="21"/>
          <w:szCs w:val="21"/>
        </w:rPr>
        <w:t>5. The induction voltage divider is a high-precision equipment. When verifying the induction voltage divider, pay attention to the change of the environment and do not exceed the allowable range.</w:t>
      </w:r>
    </w:p>
    <w:p w14:paraId="01AE7D90">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Arial" w:hAnsi="Arial" w:eastAsia="宋体" w:cs="Arial"/>
          <w:sz w:val="21"/>
          <w:szCs w:val="21"/>
        </w:rPr>
      </w:pPr>
      <w:r>
        <w:rPr>
          <w:rFonts w:hint="eastAsia" w:ascii="Arial" w:hAnsi="Arial" w:eastAsia="宋体" w:cs="Arial"/>
          <w:sz w:val="21"/>
          <w:szCs w:val="21"/>
        </w:rPr>
        <w:t>6. The instrument shall be protected against shock, moisture, corrosion and cleaning.</w:t>
      </w:r>
    </w:p>
    <w:p w14:paraId="78B08423">
      <w:pPr>
        <w:pStyle w:val="2"/>
        <w:keepNext/>
        <w:keepLines/>
        <w:pageBreakBefore w:val="0"/>
        <w:widowControl w:val="0"/>
        <w:kinsoku/>
        <w:wordWrap/>
        <w:overflowPunct/>
        <w:topLinePunct w:val="0"/>
        <w:autoSpaceDE/>
        <w:autoSpaceDN/>
        <w:bidi w:val="0"/>
        <w:adjustRightInd/>
        <w:snapToGrid/>
        <w:spacing w:before="0" w:after="0" w:line="360" w:lineRule="auto"/>
        <w:ind w:left="0" w:leftChars="0" w:firstLine="0" w:firstLineChars="0"/>
        <w:textAlignment w:val="auto"/>
        <w:rPr>
          <w:rFonts w:hint="default" w:ascii="Arial" w:hAnsi="Arial" w:eastAsia="宋体" w:cs="Arial"/>
          <w:b/>
          <w:sz w:val="32"/>
          <w:szCs w:val="32"/>
          <w:lang w:val="en-US" w:eastAsia="zh-CN"/>
        </w:rPr>
      </w:pPr>
      <w:r>
        <w:rPr>
          <w:rFonts w:hint="eastAsia" w:ascii="Arial" w:hAnsi="Arial" w:eastAsia="宋体" w:cs="Arial"/>
          <w:b/>
          <w:sz w:val="32"/>
          <w:szCs w:val="32"/>
          <w:lang w:val="en-US" w:eastAsia="zh-CN"/>
        </w:rPr>
        <w:t xml:space="preserve">VI. </w:t>
      </w:r>
      <w:r>
        <w:rPr>
          <w:rFonts w:hint="default" w:ascii="Arial" w:hAnsi="Arial" w:eastAsia="宋体" w:cs="Arial"/>
          <w:b/>
          <w:sz w:val="32"/>
          <w:szCs w:val="32"/>
          <w:lang w:val="en-US" w:eastAsia="zh-CN"/>
        </w:rPr>
        <w:t>Packing List</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7"/>
        <w:gridCol w:w="3173"/>
        <w:gridCol w:w="2130"/>
      </w:tblGrid>
      <w:tr w14:paraId="27E70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707" w:type="dxa"/>
            <w:noWrap w:val="0"/>
            <w:vAlign w:val="center"/>
          </w:tcPr>
          <w:p w14:paraId="008C71A1">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cs="Arial"/>
                <w:sz w:val="21"/>
                <w:szCs w:val="21"/>
              </w:rPr>
            </w:pPr>
            <w:r>
              <w:rPr>
                <w:rFonts w:hint="default" w:ascii="Arial" w:hAnsi="Arial" w:cs="Arial"/>
                <w:b/>
                <w:bCs/>
                <w:sz w:val="21"/>
                <w:szCs w:val="21"/>
              </w:rPr>
              <w:t>No.</w:t>
            </w:r>
          </w:p>
        </w:tc>
        <w:tc>
          <w:tcPr>
            <w:tcW w:w="3173" w:type="dxa"/>
            <w:noWrap w:val="0"/>
            <w:vAlign w:val="center"/>
          </w:tcPr>
          <w:p w14:paraId="738686E0">
            <w:pPr>
              <w:keepNext w:val="0"/>
              <w:keepLines w:val="0"/>
              <w:pageBreakBefore w:val="0"/>
              <w:widowControl w:val="0"/>
              <w:kinsoku/>
              <w:wordWrap/>
              <w:overflowPunct/>
              <w:topLinePunct w:val="0"/>
              <w:autoSpaceDE/>
              <w:autoSpaceDN/>
              <w:bidi w:val="0"/>
              <w:adjustRightInd/>
              <w:snapToGrid/>
              <w:spacing w:line="360" w:lineRule="auto"/>
              <w:ind w:left="211" w:leftChars="0" w:hanging="211" w:hangingChars="100"/>
              <w:jc w:val="center"/>
              <w:textAlignment w:val="auto"/>
              <w:outlineLvl w:val="9"/>
              <w:rPr>
                <w:rFonts w:hint="default" w:ascii="Arial" w:hAnsi="Arial" w:cs="Arial"/>
                <w:sz w:val="21"/>
                <w:szCs w:val="21"/>
              </w:rPr>
            </w:pPr>
            <w:r>
              <w:rPr>
                <w:rFonts w:hint="default" w:ascii="Arial" w:hAnsi="Arial" w:cs="Arial"/>
                <w:b/>
                <w:bCs/>
                <w:sz w:val="21"/>
                <w:szCs w:val="21"/>
              </w:rPr>
              <w:t>Item</w:t>
            </w:r>
          </w:p>
        </w:tc>
        <w:tc>
          <w:tcPr>
            <w:tcW w:w="2130" w:type="dxa"/>
            <w:noWrap w:val="0"/>
            <w:vAlign w:val="center"/>
          </w:tcPr>
          <w:p w14:paraId="22A6E441">
            <w:pPr>
              <w:keepNext w:val="0"/>
              <w:keepLines w:val="0"/>
              <w:pageBreakBefore w:val="0"/>
              <w:widowControl w:val="0"/>
              <w:kinsoku/>
              <w:wordWrap/>
              <w:overflowPunct/>
              <w:topLinePunct w:val="0"/>
              <w:autoSpaceDE/>
              <w:autoSpaceDN/>
              <w:bidi w:val="0"/>
              <w:adjustRightInd/>
              <w:snapToGrid/>
              <w:spacing w:line="360" w:lineRule="auto"/>
              <w:ind w:left="211" w:leftChars="0" w:hanging="211" w:hangingChars="100"/>
              <w:jc w:val="center"/>
              <w:textAlignment w:val="auto"/>
              <w:outlineLvl w:val="9"/>
              <w:rPr>
                <w:rFonts w:hint="default" w:ascii="Arial" w:hAnsi="Arial" w:cs="Arial"/>
                <w:sz w:val="21"/>
                <w:szCs w:val="21"/>
              </w:rPr>
            </w:pPr>
            <w:r>
              <w:rPr>
                <w:rFonts w:hint="default" w:ascii="Arial" w:hAnsi="Arial" w:cs="Arial"/>
                <w:b/>
                <w:bCs/>
                <w:sz w:val="21"/>
                <w:szCs w:val="21"/>
              </w:rPr>
              <w:t>Qty</w:t>
            </w:r>
          </w:p>
        </w:tc>
      </w:tr>
      <w:tr w14:paraId="14C89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707" w:type="dxa"/>
            <w:noWrap w:val="0"/>
            <w:vAlign w:val="center"/>
          </w:tcPr>
          <w:p w14:paraId="7E858CEE">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cs="Arial"/>
                <w:sz w:val="21"/>
                <w:szCs w:val="21"/>
              </w:rPr>
            </w:pPr>
            <w:r>
              <w:rPr>
                <w:rFonts w:hint="default" w:ascii="Arial" w:hAnsi="Arial" w:cs="Arial"/>
                <w:b/>
                <w:sz w:val="21"/>
                <w:szCs w:val="21"/>
              </w:rPr>
              <w:t>1</w:t>
            </w:r>
          </w:p>
        </w:tc>
        <w:tc>
          <w:tcPr>
            <w:tcW w:w="3173" w:type="dxa"/>
            <w:noWrap w:val="0"/>
            <w:vAlign w:val="center"/>
          </w:tcPr>
          <w:p w14:paraId="2D5FC962">
            <w:pPr>
              <w:widowControl/>
              <w:ind w:left="0" w:leftChars="0" w:firstLine="0" w:firstLineChars="0"/>
              <w:jc w:val="left"/>
              <w:textAlignment w:val="center"/>
              <w:rPr>
                <w:rFonts w:hint="default" w:ascii="Arial" w:hAnsi="Arial" w:cs="Arial"/>
                <w:color w:val="000000"/>
                <w:sz w:val="21"/>
                <w:szCs w:val="21"/>
              </w:rPr>
            </w:pPr>
            <w:r>
              <w:rPr>
                <w:rFonts w:hint="default" w:ascii="Arial" w:hAnsi="Arial" w:cs="Arial"/>
                <w:color w:val="000000"/>
                <w:sz w:val="21"/>
                <w:szCs w:val="21"/>
              </w:rPr>
              <w:t>Main engine</w:t>
            </w:r>
          </w:p>
        </w:tc>
        <w:tc>
          <w:tcPr>
            <w:tcW w:w="2130" w:type="dxa"/>
            <w:noWrap w:val="0"/>
            <w:vAlign w:val="center"/>
          </w:tcPr>
          <w:p w14:paraId="6B7820F0">
            <w:pPr>
              <w:spacing w:line="480" w:lineRule="exact"/>
              <w:ind w:left="0" w:leftChars="0" w:firstLine="0" w:firstLineChars="0"/>
              <w:jc w:val="center"/>
              <w:rPr>
                <w:rFonts w:hint="default" w:ascii="Arial" w:hAnsi="Arial" w:cs="Arial"/>
                <w:sz w:val="21"/>
                <w:szCs w:val="21"/>
              </w:rPr>
            </w:pPr>
            <w:r>
              <w:rPr>
                <w:rFonts w:hint="default" w:ascii="Arial" w:hAnsi="Arial" w:cs="Arial"/>
                <w:bCs/>
                <w:sz w:val="21"/>
                <w:szCs w:val="21"/>
              </w:rPr>
              <w:t>1</w:t>
            </w:r>
          </w:p>
        </w:tc>
      </w:tr>
      <w:tr w14:paraId="7A4E5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707" w:type="dxa"/>
            <w:noWrap w:val="0"/>
            <w:vAlign w:val="center"/>
          </w:tcPr>
          <w:p w14:paraId="461EA024">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cs="Arial"/>
                <w:sz w:val="24"/>
                <w:szCs w:val="24"/>
              </w:rPr>
            </w:pPr>
            <w:r>
              <w:rPr>
                <w:rFonts w:hint="default" w:ascii="Arial" w:hAnsi="Arial" w:cs="Arial"/>
                <w:b/>
                <w:sz w:val="21"/>
                <w:szCs w:val="21"/>
              </w:rPr>
              <w:t>2</w:t>
            </w:r>
          </w:p>
        </w:tc>
        <w:tc>
          <w:tcPr>
            <w:tcW w:w="3173" w:type="dxa"/>
            <w:noWrap w:val="0"/>
            <w:vAlign w:val="center"/>
          </w:tcPr>
          <w:p w14:paraId="7810352C">
            <w:pPr>
              <w:widowControl/>
              <w:spacing w:line="360" w:lineRule="auto"/>
              <w:ind w:left="0" w:leftChars="0" w:firstLine="0" w:firstLineChars="0"/>
              <w:jc w:val="left"/>
              <w:textAlignment w:val="center"/>
              <w:rPr>
                <w:rFonts w:hint="default" w:ascii="Arial" w:hAnsi="Arial" w:eastAsia="宋体" w:cs="Arial"/>
                <w:color w:val="000000"/>
                <w:sz w:val="21"/>
                <w:szCs w:val="21"/>
                <w:lang w:val="en-US" w:eastAsia="zh-CN"/>
              </w:rPr>
            </w:pPr>
            <w:r>
              <w:rPr>
                <w:rFonts w:hint="eastAsia" w:ascii="Arial" w:hAnsi="Arial" w:eastAsia="宋体" w:cs="Arial"/>
                <w:color w:val="000000"/>
                <w:sz w:val="21"/>
                <w:szCs w:val="21"/>
                <w:lang w:val="en-US" w:eastAsia="zh-CN"/>
              </w:rPr>
              <w:t>User manual</w:t>
            </w:r>
          </w:p>
        </w:tc>
        <w:tc>
          <w:tcPr>
            <w:tcW w:w="2130" w:type="dxa"/>
            <w:noWrap w:val="0"/>
            <w:vAlign w:val="center"/>
          </w:tcPr>
          <w:p w14:paraId="64EF1AD7">
            <w:pPr>
              <w:spacing w:line="480" w:lineRule="exact"/>
              <w:ind w:left="0" w:leftChars="0" w:firstLine="0" w:firstLineChars="0"/>
              <w:jc w:val="center"/>
              <w:rPr>
                <w:rFonts w:hint="default" w:ascii="Arial" w:hAnsi="Arial" w:cs="Arial"/>
                <w:sz w:val="21"/>
                <w:szCs w:val="21"/>
              </w:rPr>
            </w:pPr>
            <w:r>
              <w:rPr>
                <w:rFonts w:hint="default" w:ascii="Arial" w:hAnsi="Arial" w:cs="Arial"/>
                <w:bCs/>
                <w:sz w:val="21"/>
                <w:szCs w:val="21"/>
              </w:rPr>
              <w:t>1</w:t>
            </w:r>
          </w:p>
        </w:tc>
      </w:tr>
      <w:tr w14:paraId="35C14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707" w:type="dxa"/>
            <w:noWrap w:val="0"/>
            <w:vAlign w:val="center"/>
          </w:tcPr>
          <w:p w14:paraId="631BB167">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eastAsia="宋体" w:cs="Arial"/>
                <w:sz w:val="24"/>
                <w:szCs w:val="24"/>
                <w:lang w:val="en-US" w:eastAsia="zh-CN"/>
              </w:rPr>
            </w:pPr>
            <w:r>
              <w:rPr>
                <w:rFonts w:hint="default" w:ascii="Arial" w:hAnsi="Arial" w:cs="Arial"/>
                <w:b/>
                <w:sz w:val="21"/>
                <w:szCs w:val="21"/>
              </w:rPr>
              <w:t>3</w:t>
            </w:r>
          </w:p>
        </w:tc>
        <w:tc>
          <w:tcPr>
            <w:tcW w:w="3173" w:type="dxa"/>
            <w:noWrap w:val="0"/>
            <w:vAlign w:val="center"/>
          </w:tcPr>
          <w:p w14:paraId="310C7A43">
            <w:pPr>
              <w:widowControl/>
              <w:spacing w:line="360" w:lineRule="auto"/>
              <w:ind w:left="0" w:leftChars="0" w:firstLine="0" w:firstLineChars="0"/>
              <w:jc w:val="left"/>
              <w:textAlignment w:val="center"/>
              <w:rPr>
                <w:rFonts w:hint="default" w:ascii="Arial" w:hAnsi="Arial" w:eastAsia="宋体" w:cs="Arial"/>
                <w:color w:val="000000"/>
                <w:sz w:val="21"/>
                <w:szCs w:val="21"/>
              </w:rPr>
            </w:pPr>
            <w:r>
              <w:rPr>
                <w:rFonts w:hint="default" w:ascii="Arial" w:hAnsi="Arial" w:eastAsia="宋体" w:cs="Arial"/>
                <w:color w:val="000000"/>
                <w:sz w:val="21"/>
                <w:szCs w:val="21"/>
              </w:rPr>
              <w:t>Calibration Certificate</w:t>
            </w:r>
          </w:p>
        </w:tc>
        <w:tc>
          <w:tcPr>
            <w:tcW w:w="2130" w:type="dxa"/>
            <w:noWrap w:val="0"/>
            <w:vAlign w:val="center"/>
          </w:tcPr>
          <w:p w14:paraId="01991E48">
            <w:pPr>
              <w:spacing w:line="480" w:lineRule="exact"/>
              <w:ind w:left="0" w:leftChars="0" w:firstLine="0" w:firstLineChars="0"/>
              <w:jc w:val="center"/>
              <w:rPr>
                <w:rFonts w:hint="eastAsia" w:ascii="Arial" w:hAnsi="Arial" w:eastAsia="宋体" w:cs="Arial"/>
                <w:sz w:val="21"/>
                <w:szCs w:val="21"/>
                <w:lang w:val="en-US" w:eastAsia="zh-CN"/>
              </w:rPr>
            </w:pPr>
            <w:r>
              <w:rPr>
                <w:rFonts w:hint="eastAsia" w:ascii="Arial" w:hAnsi="Arial" w:eastAsia="宋体" w:cs="Arial"/>
                <w:bCs/>
                <w:sz w:val="21"/>
                <w:szCs w:val="21"/>
                <w:lang w:val="en-US" w:eastAsia="zh-CN"/>
              </w:rPr>
              <w:t>1</w:t>
            </w:r>
          </w:p>
        </w:tc>
      </w:tr>
      <w:tr w14:paraId="4908F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707" w:type="dxa"/>
            <w:noWrap w:val="0"/>
            <w:vAlign w:val="center"/>
          </w:tcPr>
          <w:p w14:paraId="21F1C4FD">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cs="Arial"/>
                <w:sz w:val="21"/>
                <w:szCs w:val="21"/>
              </w:rPr>
            </w:pPr>
            <w:r>
              <w:rPr>
                <w:rFonts w:hint="default" w:ascii="Arial" w:hAnsi="Arial" w:cs="Arial"/>
                <w:b/>
                <w:sz w:val="21"/>
                <w:szCs w:val="21"/>
              </w:rPr>
              <w:t>4</w:t>
            </w:r>
          </w:p>
        </w:tc>
        <w:tc>
          <w:tcPr>
            <w:tcW w:w="3173" w:type="dxa"/>
            <w:noWrap w:val="0"/>
            <w:vAlign w:val="center"/>
          </w:tcPr>
          <w:p w14:paraId="0AF62DDB">
            <w:pPr>
              <w:widowControl/>
              <w:spacing w:line="360" w:lineRule="auto"/>
              <w:ind w:left="0" w:leftChars="0" w:firstLine="0" w:firstLineChars="0"/>
              <w:jc w:val="left"/>
              <w:textAlignment w:val="center"/>
              <w:rPr>
                <w:rFonts w:hint="default" w:ascii="Arial" w:hAnsi="Arial" w:eastAsia="宋体" w:cs="Arial"/>
                <w:color w:val="000000"/>
                <w:sz w:val="21"/>
                <w:szCs w:val="21"/>
              </w:rPr>
            </w:pPr>
            <w:r>
              <w:rPr>
                <w:rFonts w:hint="default" w:ascii="Arial" w:hAnsi="Arial" w:eastAsia="宋体" w:cs="Arial"/>
                <w:color w:val="000000"/>
                <w:sz w:val="21"/>
                <w:szCs w:val="21"/>
              </w:rPr>
              <w:t>Product certificate</w:t>
            </w:r>
          </w:p>
        </w:tc>
        <w:tc>
          <w:tcPr>
            <w:tcW w:w="2130" w:type="dxa"/>
            <w:noWrap w:val="0"/>
            <w:vAlign w:val="center"/>
          </w:tcPr>
          <w:p w14:paraId="58606D70">
            <w:pPr>
              <w:spacing w:line="480" w:lineRule="exact"/>
              <w:ind w:left="0" w:leftChars="0" w:firstLine="0" w:firstLineChars="0"/>
              <w:jc w:val="center"/>
              <w:rPr>
                <w:rFonts w:hint="eastAsia" w:ascii="Arial" w:hAnsi="Arial" w:eastAsia="宋体" w:cs="Arial"/>
                <w:sz w:val="21"/>
                <w:szCs w:val="21"/>
                <w:lang w:eastAsia="zh-CN"/>
              </w:rPr>
            </w:pPr>
            <w:r>
              <w:rPr>
                <w:rFonts w:hint="eastAsia" w:ascii="Arial" w:hAnsi="Arial" w:cs="Arial"/>
                <w:bCs/>
                <w:sz w:val="21"/>
                <w:szCs w:val="21"/>
                <w:lang w:val="en-US" w:eastAsia="zh-CN"/>
              </w:rPr>
              <w:t>1</w:t>
            </w:r>
          </w:p>
        </w:tc>
      </w:tr>
    </w:tbl>
    <w:p w14:paraId="095EE308">
      <w:pPr>
        <w:spacing w:line="360" w:lineRule="auto"/>
        <w:ind w:firstLine="420" w:firstLineChars="200"/>
        <w:rPr>
          <w:rFonts w:hint="eastAsia" w:ascii="Arial" w:hAnsi="Arial" w:eastAsia="宋体" w:cs="Arial"/>
          <w:sz w:val="21"/>
          <w:szCs w:val="21"/>
          <w:lang w:eastAsia="zh-CN"/>
        </w:rPr>
      </w:pPr>
    </w:p>
    <w:sectPr>
      <w:headerReference r:id="rId15" w:type="first"/>
      <w:footerReference r:id="rId17" w:type="first"/>
      <w:footerReference r:id="rId16"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left="210"/>
      </w:pPr>
      <w:r>
        <w:separator/>
      </w:r>
    </w:p>
  </w:endnote>
  <w:endnote w:type="continuationSeparator" w:id="1">
    <w:p>
      <w:pPr>
        <w:ind w:left="21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隶书">
    <w:altName w:val="微软雅黑"/>
    <w:panose1 w:val="0201050906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Arial">
    <w:panose1 w:val="020B0604020202020204"/>
    <w:charset w:val="00"/>
    <w:family w:val="auto"/>
    <w:pitch w:val="default"/>
    <w:sig w:usb0="E0002AFF" w:usb1="C0007843" w:usb2="00000009" w:usb3="00000000" w:csb0="400001FF" w:csb1="FFFF0000"/>
  </w:font>
  <w:font w:name="楷体">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003" w:usb1="288F0000" w:usb2="00000006" w:usb3="00000000" w:csb0="00040001" w:csb1="00000000"/>
  </w:font>
  <w:font w:name="Raavi">
    <w:panose1 w:val="020B0502040204020203"/>
    <w:charset w:val="00"/>
    <w:family w:val="auto"/>
    <w:pitch w:val="default"/>
    <w:sig w:usb0="00020003" w:usb1="00000000" w:usb2="00000000" w:usb3="00000000" w:csb0="00000001" w:csb1="00000000"/>
  </w:font>
  <w:font w:name="Segoe UI Symbol">
    <w:panose1 w:val="020B0502040204020203"/>
    <w:charset w:val="00"/>
    <w:family w:val="auto"/>
    <w:pitch w:val="default"/>
    <w:sig w:usb0="8000006F" w:usb1="1200FBEF" w:usb2="0064C000" w:usb3="00000002" w:csb0="00000001" w:csb1="40000000"/>
  </w:font>
  <w:font w:name="Univers">
    <w:panose1 w:val="020B0603020202030204"/>
    <w:charset w:val="00"/>
    <w:family w:val="auto"/>
    <w:pitch w:val="default"/>
    <w:sig w:usb0="00000007" w:usb1="00000000" w:usb2="00000000" w:usb3="00000000" w:csb0="00000093" w:csb1="00000000"/>
  </w:font>
  <w:font w:name="Tunga">
    <w:panose1 w:val="020B0502040204020203"/>
    <w:charset w:val="00"/>
    <w:family w:val="auto"/>
    <w:pitch w:val="default"/>
    <w:sig w:usb0="004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55011F">
    <w:pPr>
      <w:pStyle w:val="6"/>
      <w:ind w:left="2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EBF887">
    <w:pPr>
      <w:pStyle w:val="6"/>
      <w:ind w:left="2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2C60BA">
    <w:pPr>
      <w:pStyle w:val="6"/>
      <w:ind w:left="2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ECEC65">
    <w:pPr>
      <w:pStyle w:val="6"/>
      <w:tabs>
        <w:tab w:val="left" w:pos="4720"/>
        <w:tab w:val="clear" w:pos="4153"/>
        <w:tab w:val="clear" w:pos="8306"/>
      </w:tabs>
      <w:ind w:firstLine="0" w:firstLineChars="0"/>
      <w:jc w:val="right"/>
    </w:pPr>
    <w:r>
      <w:rPr>
        <w:rFonts w:hint="eastAsia"/>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CBBAFD">
    <w:pPr>
      <w:pStyle w:val="6"/>
      <w:ind w:left="21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DB054A">
    <w:pPr>
      <w:pStyle w:val="6"/>
      <w:ind w:left="21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2F5973A">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vert="horz" wrap="none" lIns="0" tIns="0" rIns="0" bIns="0" anchor="t" anchorCtr="0" upright="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HDZpSndAQAAvwMAAA4AAAAAAAAA&#10;AQAgAAAAHgEAAGRycy9lMm9Eb2MueG1sUEsFBgAAAAAGAAYAWQEAAG0FAAAAAA==&#10;">
              <v:fill on="f" focussize="0,0"/>
              <v:stroke on="f"/>
              <v:imagedata o:title=""/>
              <o:lock v:ext="edit" aspectratio="f"/>
              <v:textbox inset="0mm,0mm,0mm,0mm" style="mso-fit-shape-to-text:t;">
                <w:txbxContent>
                  <w:p w14:paraId="42F5973A">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465F0D">
    <w:pPr>
      <w:pStyle w:val="6"/>
      <w:ind w:left="21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8DD5DAF">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vert="horz" wrap="none" lIns="0" tIns="0" rIns="0" bIns="0" anchor="t" anchorCtr="0" upright="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Mhgkw7dAQAAvwMAAA4AAAAAAAAA&#10;AQAgAAAAHgEAAGRycy9lMm9Eb2MueG1sUEsFBgAAAAAGAAYAWQEAAG0FAAAAAA==&#10;">
              <v:fill on="f" focussize="0,0"/>
              <v:stroke on="f"/>
              <v:imagedata o:title=""/>
              <o:lock v:ext="edit" aspectratio="f"/>
              <v:textbox inset="0mm,0mm,0mm,0mm" style="mso-fit-shape-to-text:t;">
                <w:txbxContent>
                  <w:p w14:paraId="08DD5DAF">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left="210"/>
      </w:pPr>
      <w:r>
        <w:separator/>
      </w:r>
    </w:p>
  </w:footnote>
  <w:footnote w:type="continuationSeparator" w:id="1">
    <w:p>
      <w:pPr>
        <w:ind w:left="21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D00C65">
    <w:pPr>
      <w:pStyle w:val="7"/>
      <w:widowControl w:val="0"/>
      <w:pBdr>
        <w:top w:val="none" w:color="auto" w:sz="0" w:space="1"/>
        <w:left w:val="none" w:color="auto" w:sz="0" w:space="4"/>
        <w:bottom w:val="none" w:color="auto" w:sz="0" w:space="1"/>
        <w:right w:val="none" w:color="auto" w:sz="0" w:space="4"/>
        <w:between w:val="none" w:color="auto" w:sz="0" w:space="0"/>
      </w:pBdr>
      <w:snapToGrid w:val="0"/>
      <w:ind w:left="0" w:leftChars="0" w:hanging="8" w:firstLineChars="0"/>
      <w:jc w:val="both"/>
    </w:pPr>
    <w:r>
      <w:rPr>
        <w:rFonts w:hint="eastAsia" w:eastAsia="隶书"/>
        <w:lang w:eastAsia="zh-CN"/>
      </w:rPr>
      <w:drawing>
        <wp:inline distT="0" distB="0" distL="114300" distR="114300">
          <wp:extent cx="5266690" cy="289560"/>
          <wp:effectExtent l="0" t="0" r="10160" b="15240"/>
          <wp:docPr id="9" name="图片 46" descr="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6" descr="1111111111"/>
                  <pic:cNvPicPr>
                    <a:picLocks noChangeAspect="1"/>
                  </pic:cNvPicPr>
                </pic:nvPicPr>
                <pic:blipFill>
                  <a:blip r:embed="rId1"/>
                  <a:stretch>
                    <a:fillRect/>
                  </a:stretch>
                </pic:blipFill>
                <pic:spPr>
                  <a:xfrm>
                    <a:off x="0" y="0"/>
                    <a:ext cx="5266690" cy="28956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7B3291">
    <w:pPr>
      <w:pStyle w:val="7"/>
      <w:widowControl w:val="0"/>
      <w:pBdr>
        <w:top w:val="none" w:color="auto" w:sz="0" w:space="1"/>
        <w:left w:val="none" w:color="auto" w:sz="0" w:space="4"/>
        <w:bottom w:val="none" w:color="auto" w:sz="0" w:space="1"/>
        <w:right w:val="none" w:color="auto" w:sz="0" w:space="4"/>
        <w:between w:val="none" w:color="auto" w:sz="0" w:space="0"/>
      </w:pBdr>
      <w:snapToGrid w:val="0"/>
      <w:ind w:left="210" w:leftChars="100"/>
      <w:jc w:val="center"/>
    </w:pPr>
    <w:r>
      <w:rPr>
        <w:rFonts w:hint="eastAsia" w:eastAsia="隶书"/>
        <w:lang w:eastAsia="zh-CN"/>
      </w:rPr>
      <w:drawing>
        <wp:anchor distT="0" distB="0" distL="114300" distR="114300" simplePos="0" relativeHeight="251659264" behindDoc="0" locked="0" layoutInCell="1" allowOverlap="1">
          <wp:simplePos x="0" y="0"/>
          <wp:positionH relativeFrom="column">
            <wp:posOffset>3933825</wp:posOffset>
          </wp:positionH>
          <wp:positionV relativeFrom="paragraph">
            <wp:posOffset>-205740</wp:posOffset>
          </wp:positionV>
          <wp:extent cx="2232660" cy="530860"/>
          <wp:effectExtent l="0" t="0" r="0" b="0"/>
          <wp:wrapNone/>
          <wp:docPr id="6" name="图片 31" descr="红黑带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1" descr="红黑带r"/>
                  <pic:cNvPicPr>
                    <a:picLocks noChangeAspect="1"/>
                  </pic:cNvPicPr>
                </pic:nvPicPr>
                <pic:blipFill>
                  <a:blip r:embed="rId1"/>
                  <a:srcRect t="23146" b="35362"/>
                  <a:stretch>
                    <a:fillRect/>
                  </a:stretch>
                </pic:blipFill>
                <pic:spPr>
                  <a:xfrm>
                    <a:off x="0" y="0"/>
                    <a:ext cx="2232660" cy="53086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ABB9AD">
    <w:pPr>
      <w:pStyle w:val="7"/>
      <w:pBdr>
        <w:bottom w:val="none" w:color="auto" w:sz="0" w:space="0"/>
      </w:pBdr>
      <w:ind w:left="0" w:leftChars="0" w:firstLine="0" w:firstLineChars="0"/>
      <w:jc w:val="both"/>
      <w:rPr>
        <w:b/>
        <w:sz w:val="24"/>
      </w:rPr>
    </w:pPr>
    <w:r>
      <w:rPr>
        <w:rFonts w:hint="eastAsia" w:eastAsia="隶书"/>
        <w:lang w:eastAsia="zh-CN"/>
      </w:rPr>
      <w:drawing>
        <wp:inline distT="0" distB="0" distL="114300" distR="114300">
          <wp:extent cx="5336540" cy="293370"/>
          <wp:effectExtent l="0" t="0" r="16510" b="11430"/>
          <wp:docPr id="10" name="图片 65" descr="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5" descr="1111111111"/>
                  <pic:cNvPicPr>
                    <a:picLocks noChangeAspect="1"/>
                  </pic:cNvPicPr>
                </pic:nvPicPr>
                <pic:blipFill>
                  <a:blip r:embed="rId1"/>
                  <a:stretch>
                    <a:fillRect/>
                  </a:stretch>
                </pic:blipFill>
                <pic:spPr>
                  <a:xfrm>
                    <a:off x="0" y="0"/>
                    <a:ext cx="5336540" cy="29337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BE610F">
    <w:pPr>
      <w:pStyle w:val="7"/>
      <w:widowControl w:val="0"/>
      <w:pBdr>
        <w:top w:val="none" w:color="auto" w:sz="0" w:space="1"/>
        <w:left w:val="none" w:color="auto" w:sz="0" w:space="4"/>
        <w:bottom w:val="none" w:color="auto" w:sz="0" w:space="7"/>
        <w:right w:val="none" w:color="auto" w:sz="0" w:space="4"/>
        <w:between w:val="none" w:color="auto" w:sz="0" w:space="0"/>
      </w:pBdr>
      <w:snapToGrid w:val="0"/>
      <w:ind w:left="0" w:leftChars="0" w:firstLine="0" w:firstLineChars="0"/>
      <w:jc w:val="both"/>
    </w:pPr>
    <w:r>
      <w:rPr>
        <w:rFonts w:hint="eastAsia" w:eastAsia="隶书"/>
        <w:lang w:eastAsia="zh-CN"/>
      </w:rPr>
      <w:drawing>
        <wp:inline distT="0" distB="0" distL="114300" distR="114300">
          <wp:extent cx="5266690" cy="289560"/>
          <wp:effectExtent l="0" t="0" r="10160" b="15240"/>
          <wp:docPr id="11" name="图片 64" descr="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4" descr="1111111111"/>
                  <pic:cNvPicPr>
                    <a:picLocks noChangeAspect="1"/>
                  </pic:cNvPicPr>
                </pic:nvPicPr>
                <pic:blipFill>
                  <a:blip r:embed="rId1"/>
                  <a:stretch>
                    <a:fillRect/>
                  </a:stretch>
                </pic:blipFill>
                <pic:spPr>
                  <a:xfrm>
                    <a:off x="0" y="0"/>
                    <a:ext cx="5266690" cy="289560"/>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27E243">
    <w:pPr>
      <w:pStyle w:val="7"/>
      <w:widowControl w:val="0"/>
      <w:pBdr>
        <w:top w:val="none" w:color="auto" w:sz="0" w:space="1"/>
        <w:left w:val="none" w:color="auto" w:sz="0" w:space="4"/>
        <w:bottom w:val="none" w:color="auto" w:sz="0" w:space="1"/>
        <w:right w:val="none" w:color="auto" w:sz="0" w:space="4"/>
        <w:between w:val="none" w:color="auto" w:sz="0" w:space="0"/>
      </w:pBdr>
      <w:snapToGrid w:val="0"/>
      <w:ind w:left="0" w:leftChars="0" w:hanging="8" w:firstLineChars="0"/>
      <w:jc w:val="left"/>
    </w:pPr>
    <w:r>
      <w:rPr>
        <w:rFonts w:hint="eastAsia" w:eastAsia="隶书"/>
        <w:lang w:eastAsia="zh-CN"/>
      </w:rPr>
      <w:drawing>
        <wp:inline distT="0" distB="0" distL="114300" distR="114300">
          <wp:extent cx="5266690" cy="289560"/>
          <wp:effectExtent l="0" t="0" r="10160" b="15240"/>
          <wp:docPr id="12" name="图片 34" descr="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4" descr="1111111111"/>
                  <pic:cNvPicPr>
                    <a:picLocks noChangeAspect="1"/>
                  </pic:cNvPicPr>
                </pic:nvPicPr>
                <pic:blipFill>
                  <a:blip r:embed="rId1"/>
                  <a:stretch>
                    <a:fillRect/>
                  </a:stretch>
                </pic:blipFill>
                <pic:spPr>
                  <a:xfrm>
                    <a:off x="0" y="0"/>
                    <a:ext cx="5266690" cy="289560"/>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56D145">
    <w:pPr>
      <w:pStyle w:val="7"/>
      <w:widowControl w:val="0"/>
      <w:pBdr>
        <w:top w:val="none" w:color="auto" w:sz="0" w:space="1"/>
        <w:left w:val="none" w:color="auto" w:sz="0" w:space="4"/>
        <w:bottom w:val="none" w:color="auto" w:sz="0" w:space="1"/>
        <w:right w:val="none" w:color="auto" w:sz="0" w:space="4"/>
        <w:between w:val="none" w:color="auto" w:sz="0" w:space="0"/>
      </w:pBdr>
      <w:snapToGrid w:val="0"/>
      <w:ind w:left="0" w:leftChars="0" w:hanging="8" w:firstLineChars="0"/>
      <w:jc w:val="left"/>
    </w:pPr>
    <w:r>
      <w:rPr>
        <w:rFonts w:hint="eastAsia" w:eastAsia="隶书"/>
        <w:lang w:eastAsia="zh-CN"/>
      </w:rPr>
      <w:drawing>
        <wp:inline distT="0" distB="0" distL="114300" distR="114300">
          <wp:extent cx="5266690" cy="289560"/>
          <wp:effectExtent l="0" t="0" r="10160" b="15240"/>
          <wp:docPr id="13" name="图片 62" descr="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2" descr="1111111111"/>
                  <pic:cNvPicPr>
                    <a:picLocks noChangeAspect="1"/>
                  </pic:cNvPicPr>
                </pic:nvPicPr>
                <pic:blipFill>
                  <a:blip r:embed="rId1"/>
                  <a:stretch>
                    <a:fillRect/>
                  </a:stretch>
                </pic:blipFill>
                <pic:spPr>
                  <a:xfrm>
                    <a:off x="0" y="0"/>
                    <a:ext cx="5266690" cy="28956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3CC3608"/>
    <w:multiLevelType w:val="multilevel"/>
    <w:tmpl w:val="73CC3608"/>
    <w:lvl w:ilvl="0" w:tentative="0">
      <w:start w:val="1"/>
      <w:numFmt w:val="decimal"/>
      <w:lvlText w:val="%1."/>
      <w:lvlJc w:val="left"/>
      <w:pPr>
        <w:ind w:left="420" w:hanging="420"/>
      </w:p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displayBackgroundShape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IyZjJiM2UwMWNiYTZiOWVjMjExZjRmODlmNTM5YzEifQ=="/>
  </w:docVars>
  <w:rsids>
    <w:rsidRoot w:val="00172A27"/>
    <w:rsid w:val="0002364B"/>
    <w:rsid w:val="00033728"/>
    <w:rsid w:val="000453A6"/>
    <w:rsid w:val="00073A63"/>
    <w:rsid w:val="000A1AA1"/>
    <w:rsid w:val="000A29E4"/>
    <w:rsid w:val="00116527"/>
    <w:rsid w:val="0019370D"/>
    <w:rsid w:val="001D4F3A"/>
    <w:rsid w:val="001F422F"/>
    <w:rsid w:val="002A1634"/>
    <w:rsid w:val="002B25A0"/>
    <w:rsid w:val="002E01AC"/>
    <w:rsid w:val="002F5C9F"/>
    <w:rsid w:val="00334E82"/>
    <w:rsid w:val="0034045D"/>
    <w:rsid w:val="003413D7"/>
    <w:rsid w:val="003F3372"/>
    <w:rsid w:val="004224E5"/>
    <w:rsid w:val="00466987"/>
    <w:rsid w:val="0046792C"/>
    <w:rsid w:val="00467D6F"/>
    <w:rsid w:val="004C60A7"/>
    <w:rsid w:val="004E540B"/>
    <w:rsid w:val="00506B9C"/>
    <w:rsid w:val="00507AFB"/>
    <w:rsid w:val="00547DFA"/>
    <w:rsid w:val="005508C0"/>
    <w:rsid w:val="005C6C3C"/>
    <w:rsid w:val="006072F5"/>
    <w:rsid w:val="006210BE"/>
    <w:rsid w:val="00684CD7"/>
    <w:rsid w:val="00716EE5"/>
    <w:rsid w:val="0073303A"/>
    <w:rsid w:val="007547BF"/>
    <w:rsid w:val="0077098F"/>
    <w:rsid w:val="007737C7"/>
    <w:rsid w:val="00776190"/>
    <w:rsid w:val="007B4259"/>
    <w:rsid w:val="007F1E19"/>
    <w:rsid w:val="008708E9"/>
    <w:rsid w:val="00890845"/>
    <w:rsid w:val="00974179"/>
    <w:rsid w:val="00981F47"/>
    <w:rsid w:val="009C49A6"/>
    <w:rsid w:val="00A21827"/>
    <w:rsid w:val="00A24492"/>
    <w:rsid w:val="00A54919"/>
    <w:rsid w:val="00A8045A"/>
    <w:rsid w:val="00AE164D"/>
    <w:rsid w:val="00AF2977"/>
    <w:rsid w:val="00AF4526"/>
    <w:rsid w:val="00B57235"/>
    <w:rsid w:val="00B862E1"/>
    <w:rsid w:val="00BB36A1"/>
    <w:rsid w:val="00BC5EB7"/>
    <w:rsid w:val="00BE1A74"/>
    <w:rsid w:val="00BF23F1"/>
    <w:rsid w:val="00BF5FC2"/>
    <w:rsid w:val="00C43DA1"/>
    <w:rsid w:val="00C7480B"/>
    <w:rsid w:val="00CE28C0"/>
    <w:rsid w:val="00CE3CF6"/>
    <w:rsid w:val="00CF172A"/>
    <w:rsid w:val="00D12D1A"/>
    <w:rsid w:val="00D163EC"/>
    <w:rsid w:val="00D21373"/>
    <w:rsid w:val="00D32EC2"/>
    <w:rsid w:val="00D41340"/>
    <w:rsid w:val="00D6375E"/>
    <w:rsid w:val="00DB08AC"/>
    <w:rsid w:val="00DB5367"/>
    <w:rsid w:val="00E135B6"/>
    <w:rsid w:val="00E32AB2"/>
    <w:rsid w:val="00E7793A"/>
    <w:rsid w:val="00EE4DF3"/>
    <w:rsid w:val="00FC283E"/>
    <w:rsid w:val="012C19BD"/>
    <w:rsid w:val="019D02CC"/>
    <w:rsid w:val="01BA045B"/>
    <w:rsid w:val="027D08A1"/>
    <w:rsid w:val="03AA070C"/>
    <w:rsid w:val="047A7EAE"/>
    <w:rsid w:val="04D6569A"/>
    <w:rsid w:val="06CD4179"/>
    <w:rsid w:val="07322A1A"/>
    <w:rsid w:val="073C6943"/>
    <w:rsid w:val="077039A5"/>
    <w:rsid w:val="09914719"/>
    <w:rsid w:val="09F6308E"/>
    <w:rsid w:val="0D5F78C7"/>
    <w:rsid w:val="0E996119"/>
    <w:rsid w:val="0F83495C"/>
    <w:rsid w:val="0F9D1924"/>
    <w:rsid w:val="0FB05E6A"/>
    <w:rsid w:val="10AA7298"/>
    <w:rsid w:val="11367569"/>
    <w:rsid w:val="11784F3F"/>
    <w:rsid w:val="11F84BE6"/>
    <w:rsid w:val="146A2E39"/>
    <w:rsid w:val="150E2BC8"/>
    <w:rsid w:val="17A741C9"/>
    <w:rsid w:val="17C1612E"/>
    <w:rsid w:val="1A503D52"/>
    <w:rsid w:val="1CFC29F2"/>
    <w:rsid w:val="1DC57865"/>
    <w:rsid w:val="202F6A89"/>
    <w:rsid w:val="229407A1"/>
    <w:rsid w:val="26487A96"/>
    <w:rsid w:val="2770782E"/>
    <w:rsid w:val="277E4AD0"/>
    <w:rsid w:val="29816C4A"/>
    <w:rsid w:val="29AF2258"/>
    <w:rsid w:val="2A4037DC"/>
    <w:rsid w:val="2AB5749C"/>
    <w:rsid w:val="2B1B32AA"/>
    <w:rsid w:val="2BB5321B"/>
    <w:rsid w:val="2BD43CD0"/>
    <w:rsid w:val="2E9978FE"/>
    <w:rsid w:val="2EEE2818"/>
    <w:rsid w:val="2F1539BA"/>
    <w:rsid w:val="2FDA040D"/>
    <w:rsid w:val="30210128"/>
    <w:rsid w:val="302177DC"/>
    <w:rsid w:val="30BD26BF"/>
    <w:rsid w:val="345D0F48"/>
    <w:rsid w:val="34C47194"/>
    <w:rsid w:val="34F06E0B"/>
    <w:rsid w:val="363D3F0D"/>
    <w:rsid w:val="364D3686"/>
    <w:rsid w:val="387811A2"/>
    <w:rsid w:val="3A135879"/>
    <w:rsid w:val="3AE609D8"/>
    <w:rsid w:val="3B3B2BB0"/>
    <w:rsid w:val="3C4E7CA0"/>
    <w:rsid w:val="3D6C257B"/>
    <w:rsid w:val="3F2A5BBF"/>
    <w:rsid w:val="3F5A4DA9"/>
    <w:rsid w:val="40A939ED"/>
    <w:rsid w:val="42D741B0"/>
    <w:rsid w:val="4489506C"/>
    <w:rsid w:val="44D0709E"/>
    <w:rsid w:val="458D5154"/>
    <w:rsid w:val="46630201"/>
    <w:rsid w:val="477B27E7"/>
    <w:rsid w:val="49E57A12"/>
    <w:rsid w:val="49FB16D9"/>
    <w:rsid w:val="4A930BE5"/>
    <w:rsid w:val="4A957799"/>
    <w:rsid w:val="50203AF9"/>
    <w:rsid w:val="503533D7"/>
    <w:rsid w:val="51072C4C"/>
    <w:rsid w:val="5478505E"/>
    <w:rsid w:val="54F15216"/>
    <w:rsid w:val="555172F8"/>
    <w:rsid w:val="557559BC"/>
    <w:rsid w:val="56282DF7"/>
    <w:rsid w:val="56814EB4"/>
    <w:rsid w:val="56F96817"/>
    <w:rsid w:val="57431E24"/>
    <w:rsid w:val="5A2064C6"/>
    <w:rsid w:val="5C407232"/>
    <w:rsid w:val="5D9B43E0"/>
    <w:rsid w:val="5ED552A5"/>
    <w:rsid w:val="5FB210CD"/>
    <w:rsid w:val="5FEC099F"/>
    <w:rsid w:val="60F254A6"/>
    <w:rsid w:val="62032121"/>
    <w:rsid w:val="62807E90"/>
    <w:rsid w:val="645D0E39"/>
    <w:rsid w:val="64704E98"/>
    <w:rsid w:val="64A90AD3"/>
    <w:rsid w:val="64E328F5"/>
    <w:rsid w:val="64E63555"/>
    <w:rsid w:val="64F238B4"/>
    <w:rsid w:val="66DC5B49"/>
    <w:rsid w:val="68C60D6E"/>
    <w:rsid w:val="693A6C88"/>
    <w:rsid w:val="69E6517A"/>
    <w:rsid w:val="6B0141CC"/>
    <w:rsid w:val="6BBA54B1"/>
    <w:rsid w:val="6BCF6B8A"/>
    <w:rsid w:val="6D171DA8"/>
    <w:rsid w:val="70131B7B"/>
    <w:rsid w:val="70367F25"/>
    <w:rsid w:val="71537AE8"/>
    <w:rsid w:val="71E53872"/>
    <w:rsid w:val="734979BC"/>
    <w:rsid w:val="749E6C18"/>
    <w:rsid w:val="74E10A27"/>
    <w:rsid w:val="78081254"/>
    <w:rsid w:val="7976272A"/>
    <w:rsid w:val="7A447975"/>
    <w:rsid w:val="7BCA6AA5"/>
    <w:rsid w:val="7BE97AF9"/>
    <w:rsid w:val="7C16112D"/>
    <w:rsid w:val="7E3D052D"/>
    <w:rsid w:val="7E6119F9"/>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000001"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nhideWhenUsed="0" w:uiPriority="0" w:name="Body Text"/>
    <w:lsdException w:unhideWhenUsed="0"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semiHidden="0" w:name="HTML Preformatted"/>
    <w:lsdException w:uiPriority="99" w:name="HTML Sample"/>
    <w:lsdException w:uiPriority="99" w:name="HTML Typewriter"/>
    <w:lsdException w:uiPriority="99" w:name="HTML Variable"/>
    <w:lsdException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left="100" w:leftChars="100"/>
      <w:jc w:val="both"/>
    </w:pPr>
    <w:rPr>
      <w:kern w:val="2"/>
      <w:sz w:val="21"/>
      <w:szCs w:val="22"/>
      <w:lang w:val="en-US" w:eastAsia="zh-CN" w:bidi="ar-SA"/>
    </w:rPr>
  </w:style>
  <w:style w:type="paragraph" w:styleId="2">
    <w:name w:val="heading 1"/>
    <w:basedOn w:val="1"/>
    <w:next w:val="1"/>
    <w:qFormat/>
    <w:uiPriority w:val="9"/>
    <w:pPr>
      <w:keepNext/>
      <w:keepLines/>
      <w:spacing w:before="340" w:beforeLines="0" w:beforeAutospacing="0" w:after="330" w:afterLines="0" w:afterAutospacing="0" w:line="576" w:lineRule="auto"/>
      <w:outlineLvl w:val="0"/>
    </w:pPr>
    <w:rPr>
      <w:b/>
      <w:kern w:val="44"/>
      <w:sz w:val="44"/>
    </w:rPr>
  </w:style>
  <w:style w:type="character" w:default="1" w:styleId="12">
    <w:name w:val="Default Paragraph Font"/>
    <w:unhideWhenUsed/>
    <w:uiPriority w:val="1"/>
  </w:style>
  <w:style w:type="table" w:default="1" w:styleId="10">
    <w:name w:val="Normal Table"/>
    <w:unhideWhenUsed/>
    <w:uiPriority w:val="99"/>
    <w:tblPr>
      <w:tblStyle w:val="10"/>
      <w:tblCellMar>
        <w:top w:w="0" w:type="dxa"/>
        <w:left w:w="108" w:type="dxa"/>
        <w:bottom w:w="0" w:type="dxa"/>
        <w:right w:w="108" w:type="dxa"/>
      </w:tblCellMar>
    </w:tblPr>
  </w:style>
  <w:style w:type="paragraph" w:styleId="3">
    <w:name w:val="Body Text"/>
    <w:basedOn w:val="1"/>
    <w:link w:val="15"/>
    <w:semiHidden/>
    <w:uiPriority w:val="0"/>
    <w:pPr>
      <w:ind w:left="0" w:leftChars="0"/>
    </w:pPr>
    <w:rPr>
      <w:rFonts w:ascii="Times New Roman" w:hAnsi="Times New Roman" w:eastAsia="宋体" w:cs="Times New Roman"/>
      <w:sz w:val="28"/>
      <w:szCs w:val="20"/>
    </w:rPr>
  </w:style>
  <w:style w:type="paragraph" w:styleId="4">
    <w:name w:val="Body Text Indent"/>
    <w:basedOn w:val="1"/>
    <w:link w:val="16"/>
    <w:semiHidden/>
    <w:uiPriority w:val="0"/>
    <w:pPr>
      <w:ind w:left="0" w:leftChars="0" w:firstLine="540"/>
    </w:pPr>
    <w:rPr>
      <w:rFonts w:ascii="Times New Roman" w:hAnsi="Times New Roman" w:eastAsia="宋体" w:cs="Times New Roman"/>
      <w:sz w:val="28"/>
      <w:szCs w:val="20"/>
    </w:rPr>
  </w:style>
  <w:style w:type="paragraph" w:styleId="5">
    <w:name w:val="Balloon Text"/>
    <w:basedOn w:val="1"/>
    <w:link w:val="17"/>
    <w:unhideWhenUsed/>
    <w:uiPriority w:val="99"/>
    <w:rPr>
      <w:sz w:val="18"/>
      <w:szCs w:val="18"/>
    </w:rPr>
  </w:style>
  <w:style w:type="paragraph" w:styleId="6">
    <w:name w:val="footer"/>
    <w:basedOn w:val="1"/>
    <w:link w:val="18"/>
    <w:unhideWhenUsed/>
    <w:uiPriority w:val="99"/>
    <w:pPr>
      <w:tabs>
        <w:tab w:val="center" w:pos="4153"/>
        <w:tab w:val="right" w:pos="8306"/>
      </w:tabs>
      <w:snapToGrid w:val="0"/>
      <w:jc w:val="left"/>
    </w:pPr>
    <w:rPr>
      <w:sz w:val="18"/>
      <w:szCs w:val="18"/>
    </w:rPr>
  </w:style>
  <w:style w:type="paragraph" w:styleId="7">
    <w:name w:val="header"/>
    <w:basedOn w:val="1"/>
    <w:link w:val="19"/>
    <w:unhideWhenUsed/>
    <w:uiPriority w:val="99"/>
    <w:pPr>
      <w:pBdr>
        <w:bottom w:val="single" w:color="auto" w:sz="6" w:space="1"/>
      </w:pBdr>
      <w:tabs>
        <w:tab w:val="center" w:pos="4153"/>
        <w:tab w:val="right" w:pos="8306"/>
      </w:tabs>
      <w:snapToGrid w:val="0"/>
      <w:ind w:left="210"/>
      <w:jc w:val="center"/>
    </w:pPr>
    <w:rPr>
      <w:sz w:val="18"/>
      <w:szCs w:val="18"/>
    </w:rPr>
  </w:style>
  <w:style w:type="paragraph" w:styleId="8">
    <w:name w:val="toc 1"/>
    <w:basedOn w:val="1"/>
    <w:next w:val="1"/>
    <w:unhideWhenUsed/>
    <w:uiPriority w:val="39"/>
  </w:style>
  <w:style w:type="paragraph" w:styleId="9">
    <w:name w:val="HTML Preformatted"/>
    <w:basedOn w:val="1"/>
    <w:unhideWhenUsed/>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table" w:styleId="11">
    <w:name w:val="Table Grid"/>
    <w:basedOn w:val="10"/>
    <w:unhideWhenUsed/>
    <w:uiPriority w:val="99"/>
    <w:tblPr>
      <w:tblStyle w:val="10"/>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page number"/>
    <w:basedOn w:val="12"/>
    <w:uiPriority w:val="0"/>
    <w:rPr>
      <w:rFonts w:cs="Times New Roman"/>
    </w:rPr>
  </w:style>
  <w:style w:type="character" w:styleId="14">
    <w:name w:val="Hyperlink"/>
    <w:basedOn w:val="12"/>
    <w:qFormat/>
    <w:uiPriority w:val="0"/>
    <w:rPr>
      <w:color w:val="0000FF"/>
      <w:u w:val="single"/>
    </w:rPr>
  </w:style>
  <w:style w:type="character" w:customStyle="1" w:styleId="15">
    <w:name w:val="正文文本 Char"/>
    <w:link w:val="3"/>
    <w:semiHidden/>
    <w:uiPriority w:val="0"/>
    <w:rPr>
      <w:rFonts w:ascii="Times New Roman" w:hAnsi="Times New Roman" w:eastAsia="宋体" w:cs="Times New Roman"/>
      <w:sz w:val="28"/>
      <w:szCs w:val="20"/>
    </w:rPr>
  </w:style>
  <w:style w:type="character" w:customStyle="1" w:styleId="16">
    <w:name w:val="正文文本缩进 Char"/>
    <w:link w:val="4"/>
    <w:semiHidden/>
    <w:uiPriority w:val="0"/>
    <w:rPr>
      <w:rFonts w:ascii="Times New Roman" w:hAnsi="Times New Roman" w:eastAsia="宋体" w:cs="Times New Roman"/>
      <w:sz w:val="28"/>
      <w:szCs w:val="20"/>
    </w:rPr>
  </w:style>
  <w:style w:type="character" w:customStyle="1" w:styleId="17">
    <w:name w:val="批注框文本 Char"/>
    <w:link w:val="5"/>
    <w:semiHidden/>
    <w:uiPriority w:val="99"/>
    <w:rPr>
      <w:sz w:val="18"/>
      <w:szCs w:val="18"/>
    </w:rPr>
  </w:style>
  <w:style w:type="character" w:customStyle="1" w:styleId="18">
    <w:name w:val="页脚 Char"/>
    <w:link w:val="6"/>
    <w:uiPriority w:val="99"/>
    <w:rPr>
      <w:sz w:val="18"/>
      <w:szCs w:val="18"/>
    </w:rPr>
  </w:style>
  <w:style w:type="character" w:customStyle="1" w:styleId="19">
    <w:name w:val="页眉 Char"/>
    <w:link w:val="7"/>
    <w:uiPriority w:val="99"/>
    <w:rPr>
      <w:sz w:val="18"/>
      <w:szCs w:val="18"/>
    </w:rPr>
  </w:style>
  <w:style w:type="paragraph" w:styleId="20">
    <w:name w:val="List Paragraph"/>
    <w:basedOn w:val="1"/>
    <w:qFormat/>
    <w:uiPriority w:val="34"/>
    <w:pPr>
      <w:spacing w:line="360" w:lineRule="auto"/>
      <w:ind w:left="0" w:leftChars="0" w:firstLine="420" w:firstLineChars="200"/>
      <w:jc w:val="left"/>
    </w:p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jpe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theme" Target="theme/theme1.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header" Target="header6.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番茄花园</Company>
  <Pages>7</Pages>
  <Words>1032</Words>
  <Characters>5663</Characters>
  <Lines>97</Lines>
  <Paragraphs>27</Paragraphs>
  <TotalTime>2</TotalTime>
  <ScaleCrop>false</ScaleCrop>
  <LinksUpToDate>false</LinksUpToDate>
  <CharactersWithSpaces>6651</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2012-10-29T01:18:00Z</dcterms:created>
  <dc:creator>番茄花园</dc:creator>
  <cp:lastModifiedBy>曹文娅</cp:lastModifiedBy>
  <cp:lastPrinted>2020-05-26T06:58:36Z</cp:lastPrinted>
  <dcterms:modified xsi:type="dcterms:W3CDTF">2024-07-24T07:49:27Z</dcterms:modified>
  <dc:title>JKJQ-1B绝缘油介电强度测定仪</dc:title>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3A200E467C6C4A3D8C2F91076379868D_13</vt:lpwstr>
  </property>
</Properties>
</file>