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5A98B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p>
    <w:p w14:paraId="6789579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p>
    <w:p w14:paraId="47A0B27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r>
        <w:rPr>
          <w:rFonts w:hint="eastAsia" w:ascii="Arial" w:hAnsi="Arial" w:eastAsia="宋体" w:cs="Arial"/>
          <w:b/>
          <w:sz w:val="52"/>
          <w:szCs w:val="52"/>
          <w:lang w:val="en-US" w:eastAsia="zh-CN"/>
        </w:rPr>
        <w:t xml:space="preserve">HZQB2612 </w:t>
      </w:r>
    </w:p>
    <w:p w14:paraId="5C1B3F5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r>
        <w:rPr>
          <w:rFonts w:hint="eastAsia" w:ascii="Arial" w:hAnsi="Arial" w:eastAsia="宋体" w:cs="Arial"/>
          <w:b/>
          <w:sz w:val="52"/>
          <w:szCs w:val="52"/>
          <w:lang w:val="en-US" w:eastAsia="zh-CN"/>
        </w:rPr>
        <w:t>Automatic Voltage Tester</w:t>
      </w:r>
    </w:p>
    <w:p w14:paraId="34A10AF1">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bookmarkStart w:id="8" w:name="_GoBack"/>
    </w:p>
    <w:p w14:paraId="3D3CDD3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p>
    <w:p w14:paraId="6F830D7F">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p>
    <w:p w14:paraId="28F1D5C5">
      <w:pPr>
        <w:spacing w:line="480" w:lineRule="auto"/>
        <w:ind w:left="0" w:leftChars="0"/>
        <w:jc w:val="center"/>
        <w:rPr>
          <w:rFonts w:hint="default" w:ascii="Arial" w:hAnsi="Arial" w:cs="Arial"/>
          <w:b/>
          <w:bCs/>
          <w:iCs/>
          <w:sz w:val="28"/>
          <w:szCs w:val="28"/>
        </w:rPr>
      </w:pPr>
      <w:r>
        <w:rPr>
          <w:rFonts w:hint="default" w:ascii="Arial" w:hAnsi="Arial" w:cs="Arial"/>
          <w:b/>
          <w:bCs/>
          <w:iCs/>
          <w:sz w:val="28"/>
          <w:szCs w:val="28"/>
        </w:rPr>
        <w:drawing>
          <wp:inline distT="0" distB="0" distL="114300" distR="114300">
            <wp:extent cx="3300730" cy="4777740"/>
            <wp:effectExtent l="0" t="0" r="0" b="0"/>
            <wp:docPr id="13" name="图片 13" descr="IMG_20240704_083429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704_083429 拷贝"/>
                    <pic:cNvPicPr>
                      <a:picLocks noChangeAspect="1"/>
                    </pic:cNvPicPr>
                  </pic:nvPicPr>
                  <pic:blipFill>
                    <a:blip r:embed="rId19"/>
                    <a:srcRect l="10549" t="2891"/>
                    <a:stretch>
                      <a:fillRect/>
                    </a:stretch>
                  </pic:blipFill>
                  <pic:spPr>
                    <a:xfrm>
                      <a:off x="0" y="0"/>
                      <a:ext cx="3300730" cy="4777740"/>
                    </a:xfrm>
                    <a:prstGeom prst="rect">
                      <a:avLst/>
                    </a:prstGeom>
                  </pic:spPr>
                </pic:pic>
              </a:graphicData>
            </a:graphic>
          </wp:inline>
        </w:drawing>
      </w:r>
    </w:p>
    <w:p w14:paraId="20E61D94">
      <w:pPr>
        <w:spacing w:line="480" w:lineRule="auto"/>
        <w:ind w:left="0" w:leftChars="0"/>
        <w:jc w:val="center"/>
        <w:rPr>
          <w:rFonts w:hint="default" w:ascii="Arial" w:hAnsi="Arial" w:cs="Arial"/>
          <w:b/>
          <w:bCs/>
          <w:iCs/>
          <w:sz w:val="28"/>
          <w:szCs w:val="28"/>
        </w:rPr>
      </w:pPr>
    </w:p>
    <w:p w14:paraId="656D3498">
      <w:pPr>
        <w:spacing w:line="480" w:lineRule="auto"/>
        <w:ind w:left="0" w:leftChars="0"/>
        <w:jc w:val="center"/>
        <w:rPr>
          <w:rFonts w:hint="default" w:ascii="Arial" w:hAnsi="Arial" w:cs="Arial"/>
          <w:b/>
          <w:bCs/>
          <w:iCs/>
          <w:sz w:val="28"/>
          <w:szCs w:val="28"/>
        </w:rPr>
      </w:pPr>
    </w:p>
    <w:bookmarkEnd w:id="8"/>
    <w:p w14:paraId="34831EC8">
      <w:pPr>
        <w:spacing w:line="480" w:lineRule="auto"/>
        <w:ind w:left="0" w:leftChars="0"/>
        <w:jc w:val="center"/>
        <w:rPr>
          <w:rFonts w:hint="default" w:ascii="Arial" w:hAnsi="Arial" w:cs="Arial"/>
          <w:b/>
          <w:bCs/>
          <w:iCs/>
          <w:sz w:val="28"/>
          <w:szCs w:val="28"/>
        </w:rPr>
      </w:pPr>
      <w:r>
        <w:rPr>
          <w:rFonts w:hint="default" w:ascii="Arial" w:hAnsi="Arial" w:cs="Arial"/>
          <w:b/>
          <w:bCs/>
          <w:iCs/>
          <w:sz w:val="28"/>
          <w:szCs w:val="28"/>
        </w:rPr>
        <w:t>Huazheng Electric Manufacturing</w:t>
      </w:r>
      <w:r>
        <w:rPr>
          <w:rFonts w:hint="eastAsia" w:ascii="Arial" w:hAnsi="Arial" w:cs="Arial"/>
          <w:b/>
          <w:bCs/>
          <w:iCs/>
          <w:sz w:val="28"/>
          <w:szCs w:val="28"/>
          <w:lang w:val="en-US" w:eastAsia="zh-CN"/>
        </w:rPr>
        <w:t xml:space="preserve"> </w:t>
      </w:r>
      <w:r>
        <w:rPr>
          <w:rFonts w:hint="default" w:ascii="Arial" w:hAnsi="Arial" w:cs="Arial"/>
          <w:b/>
          <w:bCs/>
          <w:iCs/>
          <w:sz w:val="28"/>
          <w:szCs w:val="28"/>
        </w:rPr>
        <w:t>(Baoding) Co.,</w:t>
      </w:r>
      <w:r>
        <w:rPr>
          <w:rFonts w:hint="eastAsia" w:ascii="Arial" w:hAnsi="Arial" w:cs="Arial"/>
          <w:b/>
          <w:bCs/>
          <w:iCs/>
          <w:sz w:val="28"/>
          <w:szCs w:val="28"/>
          <w:lang w:val="en-US" w:eastAsia="zh-CN"/>
        </w:rPr>
        <w:t xml:space="preserve"> </w:t>
      </w:r>
      <w:r>
        <w:rPr>
          <w:rFonts w:hint="default" w:ascii="Arial" w:hAnsi="Arial" w:cs="Arial"/>
          <w:b/>
          <w:bCs/>
          <w:iCs/>
          <w:sz w:val="28"/>
          <w:szCs w:val="28"/>
        </w:rPr>
        <w:t>Ltd</w:t>
      </w:r>
    </w:p>
    <w:p w14:paraId="19E6FB3E">
      <w:pPr>
        <w:jc w:val="center"/>
        <w:rPr>
          <w:rFonts w:hint="default" w:ascii="Arial" w:hAnsi="Arial" w:cs="Arial"/>
          <w:b/>
          <w:bCs/>
          <w:sz w:val="32"/>
          <w:szCs w:val="32"/>
        </w:rPr>
        <w:sectPr>
          <w:headerReference r:id="rId4" w:type="first"/>
          <w:footerReference r:id="rId7" w:type="first"/>
          <w:headerReference r:id="rId3" w:type="default"/>
          <w:footerReference r:id="rId5" w:type="default"/>
          <w:footerReference r:id="rId6" w:type="even"/>
          <w:pgSz w:w="11906" w:h="16838"/>
          <w:pgMar w:top="1440" w:right="1800" w:bottom="1440" w:left="1800" w:header="851" w:footer="992" w:gutter="0"/>
          <w:pgBorders>
            <w:top w:val="none" w:sz="0" w:space="0"/>
            <w:left w:val="none" w:sz="0" w:space="0"/>
            <w:bottom w:val="none" w:sz="0" w:space="0"/>
            <w:right w:val="none" w:sz="0" w:space="0"/>
          </w:pgBorders>
          <w:pgNumType w:start="0"/>
          <w:cols w:space="720" w:num="1"/>
          <w:titlePg/>
          <w:docGrid w:type="lines" w:linePitch="312" w:charSpace="0"/>
        </w:sectPr>
      </w:pPr>
      <w:bookmarkStart w:id="0" w:name="_Toc501616117"/>
    </w:p>
    <w:bookmarkEnd w:id="0"/>
    <w:p w14:paraId="18AFF45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lang w:val="en-US" w:eastAsia="zh-CN"/>
        </w:rPr>
        <w:t>Dear</w:t>
      </w:r>
      <w:r>
        <w:rPr>
          <w:rFonts w:hint="default" w:ascii="Arial" w:hAnsi="Arial" w:eastAsia="宋体" w:cs="Arial"/>
          <w:b w:val="0"/>
          <w:bCs w:val="0"/>
          <w:spacing w:val="20"/>
          <w:sz w:val="21"/>
          <w:szCs w:val="21"/>
          <w:highlight w:val="none"/>
        </w:rPr>
        <w:t xml:space="preserve"> user:</w:t>
      </w:r>
    </w:p>
    <w:p w14:paraId="47EFDBB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Thank you for choosing HZQB2612 Automatic Voltage Tester.</w:t>
      </w:r>
    </w:p>
    <w:p w14:paraId="5138ED4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We hope that this instrument can make your work easier and more enjoyable, so that you can get the feeling of office automation in the test and analysis work.</w:t>
      </w:r>
    </w:p>
    <w:p w14:paraId="485F551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Before using the instrument, please read this manual, and operate and maintain the instrument according to the manual to prolong its service life.</w:t>
      </w:r>
    </w:p>
    <w:p w14:paraId="1027DA9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"Just a light press, the test will be completed automatically" is the operating characteristics of this instrument.</w:t>
      </w:r>
    </w:p>
    <w:p w14:paraId="1004B14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If you are satisfied with this instrument, please tell your colleagues; if you are not satisfied with this instrument, please call (0312) 6775656 to tell you to serve you at all times-Baoding Huazheng Electric Manufacturing Co., Ltd., our company will definitely make you satisfied !</w:t>
      </w:r>
    </w:p>
    <w:p w14:paraId="51E83B4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p>
    <w:p w14:paraId="187AAB0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sz w:val="21"/>
        </w:rPr>
        <mc:AlternateContent>
          <mc:Choice Requires="wps">
            <w:drawing>
              <wp:anchor distT="0" distB="0" distL="114300" distR="114300" simplePos="0" relativeHeight="251659264" behindDoc="0" locked="0" layoutInCell="1" allowOverlap="1">
                <wp:simplePos x="0" y="0"/>
                <wp:positionH relativeFrom="column">
                  <wp:posOffset>45720</wp:posOffset>
                </wp:positionH>
                <wp:positionV relativeFrom="paragraph">
                  <wp:posOffset>196850</wp:posOffset>
                </wp:positionV>
                <wp:extent cx="5238750" cy="682625"/>
                <wp:effectExtent l="4445" t="4445" r="14605" b="17780"/>
                <wp:wrapNone/>
                <wp:docPr id="8" name="文本框 8"/>
                <wp:cNvGraphicFramePr/>
                <a:graphic xmlns:a="http://schemas.openxmlformats.org/drawingml/2006/main">
                  <a:graphicData uri="http://schemas.microsoft.com/office/word/2010/wordprocessingShape">
                    <wps:wsp>
                      <wps:cNvSpPr txBox="1"/>
                      <wps:spPr>
                        <a:xfrm>
                          <a:off x="1172845" y="6678295"/>
                          <a:ext cx="5238750" cy="682625"/>
                        </a:xfrm>
                        <a:prstGeom prst="rect">
                          <a:avLst/>
                        </a:prstGeom>
                        <a:solidFill>
                          <a:schemeClr val="bg1">
                            <a:lumMod val="85000"/>
                          </a:schemeClr>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98DE24A">
                            <w:pPr>
                              <w:jc w:val="center"/>
                              <w:rPr>
                                <w:rFonts w:hint="default" w:ascii="Arial" w:hAnsi="Arial" w:eastAsia="PMingLiU" w:cs="Arial"/>
                                <w:b/>
                                <w:sz w:val="24"/>
                                <w:szCs w:val="24"/>
                                <w:lang w:eastAsia="zh-TW"/>
                              </w:rPr>
                            </w:pPr>
                          </w:p>
                          <w:p w14:paraId="2862D106">
                            <w:pPr>
                              <w:jc w:val="center"/>
                            </w:pPr>
                            <w:r>
                              <w:rPr>
                                <w:rFonts w:hint="default" w:ascii="Arial" w:hAnsi="Arial" w:eastAsia="PMingLiU" w:cs="Arial"/>
                                <w:b/>
                                <w:sz w:val="24"/>
                                <w:szCs w:val="24"/>
                                <w:lang w:eastAsia="zh-TW"/>
                              </w:rPr>
                              <w:t>Please read the instructions in detail before using the instrument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pt;margin-top:15.5pt;height:53.75pt;width:412.5pt;z-index:251659264;mso-width-relative:page;mso-height-relative:page;" fillcolor="#D9D9D9 [2732]" filled="t" stroked="t" coordsize="21600,21600" o:gfxdata="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D25awzWAAAACAEAAA8AAAAAAAAAAQAgAAAAIgAAAGRycy9kb3du&#10;cmV2LnhtbFBLAQIUABQAAAAIAIdO4kBiZBlCcwIAAOYEAAAOAAAAAAAAAAEAIAAAACUBAABkcnMv&#10;ZTJvRG9jLnhtbFBLBQYAAAAABgAGAFkBAAAKBgAAAAA=&#10;">
                <v:fill on="t" focussize="0,0"/>
                <v:stroke weight="0.5pt" color="#000000 [3213]" joinstyle="round"/>
                <v:imagedata o:title=""/>
                <o:lock v:ext="edit" aspectratio="f"/>
                <v:textbox>
                  <w:txbxContent>
                    <w:p w14:paraId="098DE24A">
                      <w:pPr>
                        <w:jc w:val="center"/>
                        <w:rPr>
                          <w:rFonts w:hint="default" w:ascii="Arial" w:hAnsi="Arial" w:eastAsia="PMingLiU" w:cs="Arial"/>
                          <w:b/>
                          <w:sz w:val="24"/>
                          <w:szCs w:val="24"/>
                          <w:lang w:eastAsia="zh-TW"/>
                        </w:rPr>
                      </w:pPr>
                    </w:p>
                    <w:p w14:paraId="2862D106">
                      <w:pPr>
                        <w:jc w:val="center"/>
                      </w:pPr>
                      <w:r>
                        <w:rPr>
                          <w:rFonts w:hint="default" w:ascii="Arial" w:hAnsi="Arial" w:eastAsia="PMingLiU" w:cs="Arial"/>
                          <w:b/>
                          <w:sz w:val="24"/>
                          <w:szCs w:val="24"/>
                          <w:lang w:eastAsia="zh-TW"/>
                        </w:rPr>
                        <w:t>Please read the instructions in detail before using the instrument</w:t>
                      </w:r>
                    </w:p>
                  </w:txbxContent>
                </v:textbox>
              </v:shape>
            </w:pict>
          </mc:Fallback>
        </mc:AlternateContent>
      </w:r>
    </w:p>
    <w:p w14:paraId="3BCEF7C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p>
    <w:p w14:paraId="1C5EF97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p>
    <w:p w14:paraId="761742B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p>
    <w:p w14:paraId="6C6CFAA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p>
    <w:p w14:paraId="460065B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center"/>
        <w:textAlignment w:val="auto"/>
        <w:outlineLvl w:val="9"/>
        <w:rPr>
          <w:rFonts w:hint="default" w:ascii="Arial" w:hAnsi="Arial" w:eastAsia="宋体" w:cs="Arial"/>
          <w:b w:val="0"/>
          <w:bCs w:val="0"/>
          <w:spacing w:val="20"/>
          <w:sz w:val="24"/>
          <w:szCs w:val="24"/>
          <w:highlight w:val="none"/>
        </w:rPr>
        <w:sectPr>
          <w:headerReference r:id="rId9" w:type="first"/>
          <w:footerReference r:id="rId10" w:type="first"/>
          <w:headerReference r:id="rId8" w:type="default"/>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p>
    <w:p w14:paraId="54E6E2C0">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Arial" w:hAnsi="Arial" w:eastAsia="宋体" w:cs="Arial"/>
          <w:b/>
          <w:sz w:val="32"/>
          <w:szCs w:val="32"/>
          <w:lang w:val="en-US" w:eastAsia="zh-CN"/>
        </w:rPr>
      </w:pPr>
      <w:r>
        <w:rPr>
          <w:rFonts w:hint="default" w:ascii="Arial" w:hAnsi="Arial" w:cs="Arial"/>
          <w:b/>
          <w:sz w:val="32"/>
          <w:szCs w:val="32"/>
        </w:rPr>
        <w:t>Content</w:t>
      </w:r>
      <w:r>
        <w:rPr>
          <w:rFonts w:hint="eastAsia" w:ascii="Arial" w:hAnsi="Arial" w:cs="Arial"/>
          <w:b/>
          <w:sz w:val="32"/>
          <w:szCs w:val="32"/>
          <w:lang w:val="en-US" w:eastAsia="zh-CN"/>
        </w:rPr>
        <w:t>s</w:t>
      </w:r>
    </w:p>
    <w:p w14:paraId="471AE96C">
      <w:pPr>
        <w:spacing w:before="0" w:beforeLines="0" w:after="0" w:afterLines="0" w:line="240" w:lineRule="auto"/>
        <w:ind w:left="0" w:leftChars="0" w:right="0" w:rightChars="0" w:firstLine="0" w:firstLineChars="0"/>
        <w:jc w:val="center"/>
        <w:rPr>
          <w:rFonts w:hint="eastAsia" w:ascii="宋体" w:hAnsi="宋体" w:eastAsia="宋体" w:cs="宋体"/>
          <w:sz w:val="32"/>
          <w:szCs w:val="32"/>
        </w:rPr>
      </w:pPr>
    </w:p>
    <w:p w14:paraId="43AE4EF9">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TOC \o "1-3" \h \u </w:instrText>
      </w:r>
      <w:r>
        <w:rPr>
          <w:rFonts w:hint="default" w:ascii="Arial" w:hAnsi="Arial" w:eastAsia="楷体" w:cs="Arial"/>
          <w:szCs w:val="21"/>
        </w:rPr>
        <w:fldChar w:fldCharType="separate"/>
      </w:r>
      <w:r>
        <w:rPr>
          <w:rFonts w:hint="default" w:ascii="Arial" w:hAnsi="Arial" w:eastAsia="楷体" w:cs="Arial"/>
          <w:szCs w:val="21"/>
        </w:rPr>
        <w:fldChar w:fldCharType="begin"/>
      </w:r>
      <w:r>
        <w:rPr>
          <w:rFonts w:hint="default" w:ascii="Arial" w:hAnsi="Arial" w:eastAsia="楷体" w:cs="Arial"/>
          <w:szCs w:val="21"/>
        </w:rPr>
        <w:instrText xml:space="preserve"> HYPERLINK \l _Toc27308 </w:instrText>
      </w:r>
      <w:r>
        <w:rPr>
          <w:rFonts w:hint="default" w:ascii="Arial" w:hAnsi="Arial" w:eastAsia="楷体" w:cs="Arial"/>
          <w:szCs w:val="21"/>
        </w:rPr>
        <w:fldChar w:fldCharType="separate"/>
      </w:r>
      <w:r>
        <w:rPr>
          <w:rFonts w:hint="eastAsia" w:ascii="Arial" w:hAnsi="Arial" w:eastAsia="楷体" w:cs="Arial"/>
          <w:szCs w:val="21"/>
          <w:lang w:val="en-US" w:eastAsia="zh-CN"/>
        </w:rPr>
        <w:t>I</w:t>
      </w:r>
      <w:r>
        <w:rPr>
          <w:rFonts w:hint="default" w:ascii="Arial" w:hAnsi="Arial" w:eastAsia="楷体" w:cs="Arial"/>
          <w:szCs w:val="21"/>
        </w:rPr>
        <w:t xml:space="preserve">. </w:t>
      </w:r>
      <w:r>
        <w:rPr>
          <w:rFonts w:hint="eastAsia" w:ascii="Arial" w:hAnsi="Arial" w:eastAsia="楷体" w:cs="Arial"/>
          <w:szCs w:val="21"/>
          <w:lang w:val="en-US" w:eastAsia="zh-CN"/>
        </w:rPr>
        <w:t>U</w:t>
      </w:r>
      <w:r>
        <w:rPr>
          <w:rFonts w:hint="default" w:ascii="Arial" w:hAnsi="Arial" w:eastAsia="楷体" w:cs="Arial"/>
          <w:szCs w:val="21"/>
        </w:rPr>
        <w:t>se</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_Toc27308 \h </w:instrText>
      </w:r>
      <w:r>
        <w:rPr>
          <w:rFonts w:hint="default" w:ascii="Arial" w:hAnsi="Arial" w:eastAsia="楷体" w:cs="Arial"/>
          <w:szCs w:val="21"/>
        </w:rPr>
        <w:fldChar w:fldCharType="separate"/>
      </w:r>
      <w:r>
        <w:rPr>
          <w:rFonts w:hint="default" w:ascii="Arial" w:hAnsi="Arial" w:eastAsia="楷体" w:cs="Arial"/>
          <w:szCs w:val="21"/>
        </w:rPr>
        <w:t>1</w:t>
      </w:r>
      <w:r>
        <w:rPr>
          <w:rFonts w:hint="default" w:ascii="Arial" w:hAnsi="Arial" w:eastAsia="楷体" w:cs="Arial"/>
          <w:szCs w:val="21"/>
        </w:rPr>
        <w:fldChar w:fldCharType="end"/>
      </w:r>
      <w:r>
        <w:rPr>
          <w:rFonts w:hint="default" w:ascii="Arial" w:hAnsi="Arial" w:eastAsia="楷体" w:cs="Arial"/>
          <w:szCs w:val="21"/>
        </w:rPr>
        <w:fldChar w:fldCharType="end"/>
      </w:r>
    </w:p>
    <w:p w14:paraId="4EA848B0">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_Toc28184 </w:instrText>
      </w:r>
      <w:r>
        <w:rPr>
          <w:rFonts w:hint="default" w:ascii="Arial" w:hAnsi="Arial" w:eastAsia="楷体" w:cs="Arial"/>
          <w:szCs w:val="21"/>
        </w:rPr>
        <w:fldChar w:fldCharType="separate"/>
      </w:r>
      <w:r>
        <w:rPr>
          <w:rFonts w:hint="eastAsia" w:ascii="Arial" w:hAnsi="Arial" w:eastAsia="楷体" w:cs="Arial"/>
          <w:szCs w:val="21"/>
          <w:lang w:val="en-US" w:eastAsia="zh-CN"/>
        </w:rPr>
        <w:t>II</w:t>
      </w:r>
      <w:r>
        <w:rPr>
          <w:rFonts w:hint="default" w:ascii="Arial" w:hAnsi="Arial" w:eastAsia="楷体" w:cs="Arial"/>
          <w:szCs w:val="21"/>
        </w:rPr>
        <w:t>. Main Technical Indicators Of The Instrument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_Toc28184 \h </w:instrText>
      </w:r>
      <w:r>
        <w:rPr>
          <w:rFonts w:hint="default" w:ascii="Arial" w:hAnsi="Arial" w:eastAsia="楷体" w:cs="Arial"/>
          <w:szCs w:val="21"/>
        </w:rPr>
        <w:fldChar w:fldCharType="separate"/>
      </w:r>
      <w:r>
        <w:rPr>
          <w:rFonts w:hint="default" w:ascii="Arial" w:hAnsi="Arial" w:eastAsia="楷体" w:cs="Arial"/>
          <w:szCs w:val="21"/>
        </w:rPr>
        <w:t>1</w:t>
      </w:r>
      <w:r>
        <w:rPr>
          <w:rFonts w:hint="default" w:ascii="Arial" w:hAnsi="Arial" w:eastAsia="楷体" w:cs="Arial"/>
          <w:szCs w:val="21"/>
        </w:rPr>
        <w:fldChar w:fldCharType="end"/>
      </w:r>
      <w:r>
        <w:rPr>
          <w:rFonts w:hint="default" w:ascii="Arial" w:hAnsi="Arial" w:eastAsia="楷体" w:cs="Arial"/>
          <w:szCs w:val="21"/>
        </w:rPr>
        <w:fldChar w:fldCharType="end"/>
      </w:r>
    </w:p>
    <w:p w14:paraId="51D882F5">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_Toc6183 </w:instrText>
      </w:r>
      <w:r>
        <w:rPr>
          <w:rFonts w:hint="default" w:ascii="Arial" w:hAnsi="Arial" w:eastAsia="楷体" w:cs="Arial"/>
          <w:szCs w:val="21"/>
        </w:rPr>
        <w:fldChar w:fldCharType="separate"/>
      </w:r>
      <w:r>
        <w:rPr>
          <w:rFonts w:hint="eastAsia" w:ascii="Arial" w:hAnsi="Arial" w:eastAsia="楷体" w:cs="Arial"/>
          <w:szCs w:val="21"/>
          <w:lang w:val="en-US" w:eastAsia="zh-CN"/>
        </w:rPr>
        <w:t>III</w:t>
      </w:r>
      <w:r>
        <w:rPr>
          <w:rFonts w:hint="default" w:ascii="Arial" w:hAnsi="Arial" w:eastAsia="楷体" w:cs="Arial"/>
          <w:szCs w:val="21"/>
        </w:rPr>
        <w:t>. Working Principle And Characteristics Of The Instrument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_Toc6183 \h </w:instrText>
      </w:r>
      <w:r>
        <w:rPr>
          <w:rFonts w:hint="default" w:ascii="Arial" w:hAnsi="Arial" w:eastAsia="楷体" w:cs="Arial"/>
          <w:szCs w:val="21"/>
        </w:rPr>
        <w:fldChar w:fldCharType="separate"/>
      </w:r>
      <w:r>
        <w:rPr>
          <w:rFonts w:hint="default" w:ascii="Arial" w:hAnsi="Arial" w:eastAsia="楷体" w:cs="Arial"/>
          <w:szCs w:val="21"/>
        </w:rPr>
        <w:t>2</w:t>
      </w:r>
      <w:r>
        <w:rPr>
          <w:rFonts w:hint="default" w:ascii="Arial" w:hAnsi="Arial" w:eastAsia="楷体" w:cs="Arial"/>
          <w:szCs w:val="21"/>
        </w:rPr>
        <w:fldChar w:fldCharType="end"/>
      </w:r>
      <w:r>
        <w:rPr>
          <w:rFonts w:hint="default" w:ascii="Arial" w:hAnsi="Arial" w:eastAsia="楷体" w:cs="Arial"/>
          <w:szCs w:val="21"/>
        </w:rPr>
        <w:fldChar w:fldCharType="end"/>
      </w:r>
    </w:p>
    <w:p w14:paraId="25D89524">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_Toc12337 </w:instrText>
      </w:r>
      <w:r>
        <w:rPr>
          <w:rFonts w:hint="default" w:ascii="Arial" w:hAnsi="Arial" w:eastAsia="楷体" w:cs="Arial"/>
          <w:szCs w:val="21"/>
        </w:rPr>
        <w:fldChar w:fldCharType="separate"/>
      </w:r>
      <w:r>
        <w:rPr>
          <w:rFonts w:hint="eastAsia" w:ascii="Arial" w:hAnsi="Arial" w:eastAsia="楷体" w:cs="Arial"/>
          <w:szCs w:val="21"/>
          <w:lang w:val="en-US" w:eastAsia="zh-CN"/>
        </w:rPr>
        <w:t>IV</w:t>
      </w:r>
      <w:r>
        <w:rPr>
          <w:rFonts w:hint="default" w:ascii="Arial" w:hAnsi="Arial" w:eastAsia="楷体" w:cs="Arial"/>
          <w:szCs w:val="21"/>
        </w:rPr>
        <w:t>. The Operating Steps Of The Instrument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_Toc12337 \h </w:instrText>
      </w:r>
      <w:r>
        <w:rPr>
          <w:rFonts w:hint="default" w:ascii="Arial" w:hAnsi="Arial" w:eastAsia="楷体" w:cs="Arial"/>
          <w:szCs w:val="21"/>
        </w:rPr>
        <w:fldChar w:fldCharType="separate"/>
      </w:r>
      <w:r>
        <w:rPr>
          <w:rFonts w:hint="default" w:ascii="Arial" w:hAnsi="Arial" w:eastAsia="楷体" w:cs="Arial"/>
          <w:szCs w:val="21"/>
        </w:rPr>
        <w:t>3</w:t>
      </w:r>
      <w:r>
        <w:rPr>
          <w:rFonts w:hint="default" w:ascii="Arial" w:hAnsi="Arial" w:eastAsia="楷体" w:cs="Arial"/>
          <w:szCs w:val="21"/>
        </w:rPr>
        <w:fldChar w:fldCharType="end"/>
      </w:r>
      <w:r>
        <w:rPr>
          <w:rFonts w:hint="default" w:ascii="Arial" w:hAnsi="Arial" w:eastAsia="楷体" w:cs="Arial"/>
          <w:szCs w:val="21"/>
        </w:rPr>
        <w:fldChar w:fldCharType="end"/>
      </w:r>
    </w:p>
    <w:p w14:paraId="58E2BDD3">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_Toc19423 </w:instrText>
      </w:r>
      <w:r>
        <w:rPr>
          <w:rFonts w:hint="default" w:ascii="Arial" w:hAnsi="Arial" w:eastAsia="楷体" w:cs="Arial"/>
          <w:szCs w:val="21"/>
        </w:rPr>
        <w:fldChar w:fldCharType="separate"/>
      </w:r>
      <w:r>
        <w:rPr>
          <w:rFonts w:hint="eastAsia" w:ascii="Arial" w:hAnsi="Arial" w:eastAsia="楷体" w:cs="Arial"/>
          <w:szCs w:val="21"/>
          <w:lang w:val="en-US" w:eastAsia="zh-CN"/>
        </w:rPr>
        <w:t>V</w:t>
      </w:r>
      <w:r>
        <w:rPr>
          <w:rFonts w:hint="default" w:ascii="Arial" w:hAnsi="Arial" w:eastAsia="楷体" w:cs="Arial"/>
          <w:szCs w:val="21"/>
        </w:rPr>
        <w:t>. Note For Using The Instrument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_Toc19423 \h </w:instrText>
      </w:r>
      <w:r>
        <w:rPr>
          <w:rFonts w:hint="default" w:ascii="Arial" w:hAnsi="Arial" w:eastAsia="楷体" w:cs="Arial"/>
          <w:szCs w:val="21"/>
        </w:rPr>
        <w:fldChar w:fldCharType="separate"/>
      </w:r>
      <w:r>
        <w:rPr>
          <w:rFonts w:hint="default" w:ascii="Arial" w:hAnsi="Arial" w:eastAsia="楷体" w:cs="Arial"/>
          <w:szCs w:val="21"/>
        </w:rPr>
        <w:t>4</w:t>
      </w:r>
      <w:r>
        <w:rPr>
          <w:rFonts w:hint="default" w:ascii="Arial" w:hAnsi="Arial" w:eastAsia="楷体" w:cs="Arial"/>
          <w:szCs w:val="21"/>
        </w:rPr>
        <w:fldChar w:fldCharType="end"/>
      </w:r>
      <w:r>
        <w:rPr>
          <w:rFonts w:hint="default" w:ascii="Arial" w:hAnsi="Arial" w:eastAsia="楷体" w:cs="Arial"/>
          <w:szCs w:val="21"/>
        </w:rPr>
        <w:fldChar w:fldCharType="end"/>
      </w:r>
    </w:p>
    <w:p w14:paraId="7211BCA0">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_Toc6691 </w:instrText>
      </w:r>
      <w:r>
        <w:rPr>
          <w:rFonts w:hint="default" w:ascii="Arial" w:hAnsi="Arial" w:eastAsia="楷体" w:cs="Arial"/>
          <w:szCs w:val="21"/>
        </w:rPr>
        <w:fldChar w:fldCharType="separate"/>
      </w:r>
      <w:r>
        <w:rPr>
          <w:rFonts w:hint="eastAsia" w:ascii="Arial" w:hAnsi="Arial" w:eastAsia="楷体" w:cs="Arial"/>
          <w:szCs w:val="21"/>
          <w:lang w:val="en-US" w:eastAsia="zh-CN"/>
        </w:rPr>
        <w:t>VI</w:t>
      </w:r>
      <w:r>
        <w:rPr>
          <w:rFonts w:hint="default" w:ascii="Arial" w:hAnsi="Arial" w:eastAsia="楷体" w:cs="Arial"/>
          <w:szCs w:val="21"/>
        </w:rPr>
        <w:t>. Common Faults And Troubleshooting Methods Of The Instrument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_Toc6691 \h </w:instrText>
      </w:r>
      <w:r>
        <w:rPr>
          <w:rFonts w:hint="default" w:ascii="Arial" w:hAnsi="Arial" w:eastAsia="楷体" w:cs="Arial"/>
          <w:szCs w:val="21"/>
        </w:rPr>
        <w:fldChar w:fldCharType="separate"/>
      </w:r>
      <w:r>
        <w:rPr>
          <w:rFonts w:hint="default" w:ascii="Arial" w:hAnsi="Arial" w:eastAsia="楷体" w:cs="Arial"/>
          <w:szCs w:val="21"/>
        </w:rPr>
        <w:t>4</w:t>
      </w:r>
      <w:r>
        <w:rPr>
          <w:rFonts w:hint="default" w:ascii="Arial" w:hAnsi="Arial" w:eastAsia="楷体" w:cs="Arial"/>
          <w:szCs w:val="21"/>
        </w:rPr>
        <w:fldChar w:fldCharType="end"/>
      </w:r>
      <w:r>
        <w:rPr>
          <w:rFonts w:hint="default" w:ascii="Arial" w:hAnsi="Arial" w:eastAsia="楷体" w:cs="Arial"/>
          <w:szCs w:val="21"/>
        </w:rPr>
        <w:fldChar w:fldCharType="end"/>
      </w:r>
    </w:p>
    <w:p w14:paraId="1DDBD8F0">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eastAsia="楷体" w:cs="Arial"/>
          <w:szCs w:val="21"/>
        </w:rPr>
      </w:pPr>
      <w:r>
        <w:rPr>
          <w:rFonts w:hint="default" w:ascii="Arial" w:hAnsi="Arial" w:eastAsia="楷体" w:cs="Arial"/>
          <w:szCs w:val="21"/>
        </w:rPr>
        <w:fldChar w:fldCharType="begin"/>
      </w:r>
      <w:r>
        <w:rPr>
          <w:rFonts w:hint="default" w:ascii="Arial" w:hAnsi="Arial" w:eastAsia="楷体" w:cs="Arial"/>
          <w:szCs w:val="21"/>
        </w:rPr>
        <w:instrText xml:space="preserve"> HYPERLINK \l _Toc9567 </w:instrText>
      </w:r>
      <w:r>
        <w:rPr>
          <w:rFonts w:hint="default" w:ascii="Arial" w:hAnsi="Arial" w:eastAsia="楷体" w:cs="Arial"/>
          <w:szCs w:val="21"/>
        </w:rPr>
        <w:fldChar w:fldCharType="separate"/>
      </w:r>
      <w:r>
        <w:rPr>
          <w:rFonts w:hint="eastAsia" w:ascii="Arial" w:hAnsi="Arial" w:eastAsia="楷体" w:cs="Arial"/>
          <w:szCs w:val="21"/>
          <w:lang w:val="en-US" w:eastAsia="zh-CN"/>
        </w:rPr>
        <w:t>VII</w:t>
      </w:r>
      <w:r>
        <w:rPr>
          <w:rFonts w:hint="default" w:ascii="Arial" w:hAnsi="Arial" w:eastAsia="楷体" w:cs="Arial"/>
          <w:szCs w:val="21"/>
          <w:lang w:eastAsia="zh-CN"/>
        </w:rPr>
        <w:t xml:space="preserve">. </w:t>
      </w:r>
      <w:r>
        <w:rPr>
          <w:rFonts w:hint="default" w:ascii="Arial" w:hAnsi="Arial" w:eastAsia="楷体" w:cs="Arial"/>
          <w:szCs w:val="21"/>
        </w:rPr>
        <w:t>Packing List</w:t>
      </w:r>
      <w:r>
        <w:rPr>
          <w:rFonts w:hint="default" w:ascii="Arial" w:hAnsi="Arial" w:eastAsia="楷体" w:cs="Arial"/>
          <w:szCs w:val="21"/>
        </w:rPr>
        <w:tab/>
      </w:r>
      <w:r>
        <w:rPr>
          <w:rFonts w:hint="default" w:ascii="Arial" w:hAnsi="Arial" w:eastAsia="楷体" w:cs="Arial"/>
          <w:szCs w:val="21"/>
        </w:rPr>
        <w:fldChar w:fldCharType="begin"/>
      </w:r>
      <w:r>
        <w:rPr>
          <w:rFonts w:hint="default" w:ascii="Arial" w:hAnsi="Arial" w:eastAsia="楷体" w:cs="Arial"/>
          <w:szCs w:val="21"/>
        </w:rPr>
        <w:instrText xml:space="preserve"> PAGEREF _Toc9567 \h </w:instrText>
      </w:r>
      <w:r>
        <w:rPr>
          <w:rFonts w:hint="default" w:ascii="Arial" w:hAnsi="Arial" w:eastAsia="楷体" w:cs="Arial"/>
          <w:szCs w:val="21"/>
        </w:rPr>
        <w:fldChar w:fldCharType="separate"/>
      </w:r>
      <w:r>
        <w:rPr>
          <w:rFonts w:hint="default" w:ascii="Arial" w:hAnsi="Arial" w:eastAsia="楷体" w:cs="Arial"/>
          <w:szCs w:val="21"/>
        </w:rPr>
        <w:t>5</w:t>
      </w:r>
      <w:r>
        <w:rPr>
          <w:rFonts w:hint="default" w:ascii="Arial" w:hAnsi="Arial" w:eastAsia="楷体" w:cs="Arial"/>
          <w:szCs w:val="21"/>
        </w:rPr>
        <w:fldChar w:fldCharType="end"/>
      </w:r>
      <w:r>
        <w:rPr>
          <w:rFonts w:hint="default" w:ascii="Arial" w:hAnsi="Arial" w:eastAsia="楷体" w:cs="Arial"/>
          <w:szCs w:val="21"/>
        </w:rPr>
        <w:fldChar w:fldCharType="end"/>
      </w:r>
    </w:p>
    <w:p w14:paraId="4CF465FE">
      <w:pPr>
        <w:pStyle w:val="6"/>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Arial" w:hAnsi="Arial" w:cs="Arial"/>
          <w:sz w:val="21"/>
          <w:szCs w:val="21"/>
        </w:rPr>
      </w:pPr>
      <w:r>
        <w:rPr>
          <w:rFonts w:hint="default" w:ascii="Arial" w:hAnsi="Arial" w:eastAsia="楷体" w:cs="Arial"/>
          <w:szCs w:val="21"/>
        </w:rPr>
        <w:fldChar w:fldCharType="end"/>
      </w:r>
    </w:p>
    <w:p w14:paraId="7EB3C748">
      <w:pPr>
        <w:spacing w:before="100" w:beforeAutospacing="1" w:after="100" w:afterAutospacing="1" w:line="300" w:lineRule="auto"/>
        <w:ind w:left="0" w:leftChars="0" w:firstLine="210" w:firstLineChars="100"/>
        <w:rPr>
          <w:rFonts w:hint="default" w:ascii="Arial" w:hAnsi="Arial" w:cs="Arial"/>
          <w:sz w:val="21"/>
          <w:szCs w:val="21"/>
        </w:rPr>
      </w:pPr>
    </w:p>
    <w:p w14:paraId="2CAE628A">
      <w:pPr>
        <w:spacing w:before="100" w:beforeAutospacing="1" w:after="100" w:afterAutospacing="1" w:line="300" w:lineRule="auto"/>
        <w:ind w:left="0" w:leftChars="0" w:firstLine="210" w:firstLineChars="100"/>
        <w:rPr>
          <w:rFonts w:hint="default" w:ascii="Arial" w:hAnsi="Arial" w:cs="Arial"/>
          <w:sz w:val="21"/>
          <w:szCs w:val="21"/>
        </w:rPr>
      </w:pPr>
    </w:p>
    <w:p w14:paraId="09EBEF8A">
      <w:pPr>
        <w:spacing w:before="100" w:beforeAutospacing="1" w:after="100" w:afterAutospacing="1" w:line="300" w:lineRule="auto"/>
        <w:ind w:left="0" w:leftChars="0" w:firstLine="210" w:firstLineChars="100"/>
        <w:rPr>
          <w:rFonts w:hint="default" w:ascii="Arial" w:hAnsi="Arial" w:cs="Arial"/>
          <w:sz w:val="21"/>
          <w:szCs w:val="21"/>
        </w:rPr>
      </w:pPr>
    </w:p>
    <w:p w14:paraId="1C749166">
      <w:pPr>
        <w:spacing w:before="100" w:beforeAutospacing="1" w:after="100" w:afterAutospacing="1" w:line="300" w:lineRule="auto"/>
        <w:ind w:left="0" w:leftChars="0" w:firstLine="210" w:firstLineChars="100"/>
        <w:rPr>
          <w:rFonts w:hint="default" w:ascii="Arial" w:hAnsi="Arial" w:cs="Arial"/>
          <w:sz w:val="21"/>
          <w:szCs w:val="21"/>
        </w:rPr>
      </w:pPr>
    </w:p>
    <w:p w14:paraId="0E697DA1">
      <w:pPr>
        <w:spacing w:before="100" w:beforeAutospacing="1" w:after="100" w:afterAutospacing="1" w:line="300" w:lineRule="auto"/>
        <w:ind w:left="0" w:leftChars="0" w:firstLine="210" w:firstLineChars="100"/>
        <w:rPr>
          <w:rFonts w:hint="default" w:ascii="Arial" w:hAnsi="Arial" w:cs="Arial"/>
          <w:sz w:val="21"/>
          <w:szCs w:val="21"/>
        </w:rPr>
      </w:pPr>
    </w:p>
    <w:p w14:paraId="64C10FBB">
      <w:pPr>
        <w:spacing w:before="100" w:beforeAutospacing="1" w:after="100" w:afterAutospacing="1" w:line="300" w:lineRule="auto"/>
        <w:ind w:left="0" w:leftChars="0" w:firstLine="210" w:firstLineChars="100"/>
        <w:rPr>
          <w:rFonts w:hint="default" w:ascii="Arial" w:hAnsi="Arial" w:cs="Arial"/>
          <w:sz w:val="21"/>
          <w:szCs w:val="21"/>
        </w:rPr>
      </w:pPr>
    </w:p>
    <w:p w14:paraId="53748E48">
      <w:pPr>
        <w:spacing w:before="100" w:beforeAutospacing="1" w:after="100" w:afterAutospacing="1" w:line="300" w:lineRule="auto"/>
        <w:ind w:left="0" w:leftChars="0" w:firstLine="210" w:firstLineChars="100"/>
        <w:rPr>
          <w:rFonts w:hint="default" w:ascii="Arial" w:hAnsi="Arial" w:cs="Arial"/>
          <w:sz w:val="21"/>
          <w:szCs w:val="21"/>
        </w:rPr>
      </w:pPr>
    </w:p>
    <w:p w14:paraId="7720162A">
      <w:pPr>
        <w:spacing w:before="100" w:beforeAutospacing="1" w:after="100" w:afterAutospacing="1" w:line="300" w:lineRule="auto"/>
        <w:ind w:left="0" w:leftChars="0" w:firstLine="210" w:firstLineChars="100"/>
        <w:rPr>
          <w:rFonts w:hint="default" w:ascii="Arial" w:hAnsi="Arial" w:cs="Arial"/>
          <w:sz w:val="21"/>
          <w:szCs w:val="21"/>
        </w:rPr>
      </w:pPr>
    </w:p>
    <w:p w14:paraId="3AF77B6E">
      <w:pPr>
        <w:spacing w:before="100" w:beforeAutospacing="1" w:after="100" w:afterAutospacing="1" w:line="300" w:lineRule="auto"/>
        <w:ind w:left="0" w:leftChars="0" w:firstLine="210" w:firstLineChars="100"/>
        <w:rPr>
          <w:rFonts w:hint="default" w:ascii="Arial" w:hAnsi="Arial" w:cs="Arial"/>
          <w:sz w:val="21"/>
          <w:szCs w:val="21"/>
        </w:rPr>
      </w:pPr>
    </w:p>
    <w:p w14:paraId="3A95436F">
      <w:pPr>
        <w:spacing w:before="100" w:beforeAutospacing="1" w:after="100" w:afterAutospacing="1" w:line="300" w:lineRule="auto"/>
        <w:ind w:left="0" w:leftChars="0" w:firstLine="210" w:firstLineChars="100"/>
        <w:rPr>
          <w:rFonts w:hint="default" w:ascii="Arial" w:hAnsi="Arial" w:cs="Arial"/>
          <w:sz w:val="21"/>
          <w:szCs w:val="21"/>
        </w:rPr>
      </w:pPr>
    </w:p>
    <w:p w14:paraId="7196414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cs="Arial"/>
          <w:b/>
          <w:spacing w:val="10"/>
          <w:sz w:val="32"/>
          <w:szCs w:val="32"/>
        </w:rPr>
        <w:sectPr>
          <w:headerReference r:id="rId11" w:type="first"/>
          <w:footerReference r:id="rId13" w:type="firs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titlePg/>
          <w:docGrid w:type="lines" w:linePitch="312" w:charSpace="0"/>
        </w:sectPr>
      </w:pPr>
    </w:p>
    <w:p w14:paraId="3DEA8442">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sz w:val="32"/>
          <w:szCs w:val="32"/>
        </w:rPr>
      </w:pPr>
      <w:bookmarkStart w:id="1" w:name="_Toc27308"/>
      <w:r>
        <w:rPr>
          <w:rFonts w:hint="eastAsia" w:ascii="Arial" w:hAnsi="Arial" w:cs="Arial"/>
          <w:sz w:val="32"/>
          <w:szCs w:val="32"/>
          <w:lang w:val="en-US" w:eastAsia="zh-CN"/>
        </w:rPr>
        <w:t>I</w:t>
      </w:r>
      <w:r>
        <w:rPr>
          <w:rFonts w:hint="default" w:ascii="Arial" w:hAnsi="Arial" w:cs="Arial"/>
          <w:sz w:val="32"/>
          <w:szCs w:val="32"/>
        </w:rPr>
        <w:t xml:space="preserve">. </w:t>
      </w:r>
      <w:r>
        <w:rPr>
          <w:rFonts w:hint="eastAsia" w:ascii="Arial" w:hAnsi="Arial" w:cs="Arial"/>
          <w:sz w:val="32"/>
          <w:szCs w:val="32"/>
          <w:lang w:val="en-US" w:eastAsia="zh-CN"/>
        </w:rPr>
        <w:t>U</w:t>
      </w:r>
      <w:r>
        <w:rPr>
          <w:rFonts w:hint="default" w:ascii="Arial" w:hAnsi="Arial" w:cs="Arial"/>
          <w:sz w:val="32"/>
          <w:szCs w:val="32"/>
        </w:rPr>
        <w:t>se</w:t>
      </w:r>
      <w:bookmarkEnd w:id="1"/>
    </w:p>
    <w:p w14:paraId="2A900472">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lang w:eastAsia="zh-CN"/>
        </w:rPr>
      </w:pPr>
      <w:r>
        <w:rPr>
          <w:rFonts w:hint="default" w:ascii="Arial" w:hAnsi="Arial" w:cs="Arial"/>
          <w:sz w:val="21"/>
          <w:szCs w:val="21"/>
          <w:lang w:eastAsia="zh-CN"/>
        </w:rPr>
        <w:t>Type HZQB2612 automatic voltage tester is a multi-purpose AC voltage test instrument designed according to GB/T4074.5-2008 and IEC60851-5:2004 standards.</w:t>
      </w:r>
    </w:p>
    <w:p w14:paraId="4B6C3F1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lang w:eastAsia="zh-CN"/>
        </w:rPr>
      </w:pPr>
      <w:r>
        <w:rPr>
          <w:rFonts w:hint="default" w:ascii="Arial" w:hAnsi="Arial" w:cs="Arial"/>
          <w:sz w:val="21"/>
          <w:szCs w:val="21"/>
          <w:lang w:eastAsia="zh-CN"/>
        </w:rPr>
        <w:t>1.1 The breakdown voltage test of electromagnetic wire (voltage 0~15000V) is used to detect the breakdown voltage performance of enameled round wire and enameled flat wire of 0.02mm and above at room temperature. It can carry out the following test methods: round rod method: diameter 0.1mm and below the enameled round line; twisted twisted method: diameter 0.1mm above 2.5mm and below the enameled round line, steel bead method: winding flat line and diameter 2.5mm above the enameled round line.</w:t>
      </w:r>
    </w:p>
    <w:p w14:paraId="6A9BCB8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rPr>
      </w:pPr>
      <w:r>
        <w:rPr>
          <w:rFonts w:hint="default" w:ascii="Arial" w:hAnsi="Arial" w:cs="Arial"/>
          <w:sz w:val="21"/>
          <w:szCs w:val="21"/>
          <w:lang w:eastAsia="zh-CN"/>
        </w:rPr>
        <w:t>1.2 It can be used for withstand test of electrical products and instruments, with withstand time 0~999S</w:t>
      </w:r>
      <w:r>
        <w:rPr>
          <w:rFonts w:hint="default" w:ascii="Arial" w:hAnsi="Arial" w:cs="Arial"/>
          <w:sz w:val="21"/>
          <w:szCs w:val="21"/>
        </w:rPr>
        <w:t>。</w:t>
      </w:r>
    </w:p>
    <w:p w14:paraId="46C7FE8A">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2" w:name="_Toc28184"/>
      <w:r>
        <w:rPr>
          <w:rFonts w:hint="eastAsia" w:ascii="Arial" w:hAnsi="Arial" w:cs="Arial"/>
          <w:b/>
          <w:sz w:val="32"/>
          <w:szCs w:val="32"/>
          <w:lang w:val="en-US" w:eastAsia="zh-CN"/>
        </w:rPr>
        <w:t>II</w:t>
      </w:r>
      <w:r>
        <w:rPr>
          <w:rFonts w:hint="default" w:ascii="Arial" w:hAnsi="Arial" w:cs="Arial"/>
          <w:b/>
          <w:sz w:val="32"/>
          <w:szCs w:val="32"/>
        </w:rPr>
        <w:t>. Main Technical Indicators Of The Instrument</w:t>
      </w:r>
      <w:bookmarkEnd w:id="2"/>
    </w:p>
    <w:p w14:paraId="218D301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2.1 Test voltage: the nominal voltage is 50 HZ approximate sinusoidal waveform AC voltage, the peak coefficient is 2 ± 5%, 0~15000V is optional, the test voltage value error is ± 3%.</w:t>
      </w:r>
    </w:p>
    <w:p w14:paraId="4DEC4F3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2.2 When a 5±0.5mA current is passed through the high voltage loop, the instrument sends out a high voltage breakdown signal, and displays the breakdown voltage value, and the test voltage drop is not more than 2%.</w:t>
      </w:r>
    </w:p>
    <w:p w14:paraId="0555E97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2.3 The boost speed of the test voltage is shown in Table (I), and the boost speed error is ± 10%。</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3"/>
        <w:gridCol w:w="2393"/>
        <w:gridCol w:w="2410"/>
      </w:tblGrid>
      <w:tr w14:paraId="34A05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exact"/>
          <w:jc w:val="center"/>
        </w:trPr>
        <w:tc>
          <w:tcPr>
            <w:tcW w:w="4786" w:type="dxa"/>
            <w:gridSpan w:val="2"/>
            <w:shd w:val="clear" w:color="auto" w:fill="F3F3F3"/>
            <w:noWrap w:val="0"/>
            <w:vAlign w:val="center"/>
          </w:tcPr>
          <w:p w14:paraId="710D0B2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punch through voltage</w:t>
            </w:r>
            <w:r>
              <w:rPr>
                <w:rFonts w:hint="default" w:ascii="Arial" w:hAnsi="Arial" w:cs="Arial"/>
                <w:sz w:val="21"/>
                <w:szCs w:val="21"/>
                <w:lang w:val="en-US" w:eastAsia="zh-CN"/>
              </w:rPr>
              <w:t xml:space="preserve"> </w:t>
            </w:r>
            <w:r>
              <w:rPr>
                <w:rFonts w:hint="default" w:ascii="Arial" w:hAnsi="Arial" w:cs="Arial"/>
                <w:sz w:val="21"/>
                <w:szCs w:val="21"/>
              </w:rPr>
              <w:t>V</w:t>
            </w:r>
          </w:p>
        </w:tc>
        <w:tc>
          <w:tcPr>
            <w:tcW w:w="2410" w:type="dxa"/>
            <w:vMerge w:val="restart"/>
            <w:shd w:val="clear" w:color="auto" w:fill="F3F3F3"/>
            <w:noWrap w:val="0"/>
            <w:vAlign w:val="center"/>
          </w:tcPr>
          <w:p w14:paraId="3FC0ABD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 xml:space="preserve"> rate of rise </w:t>
            </w:r>
          </w:p>
          <w:p w14:paraId="19224B5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V/S</w:t>
            </w:r>
          </w:p>
        </w:tc>
      </w:tr>
      <w:tr w14:paraId="78937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exact"/>
          <w:jc w:val="center"/>
        </w:trPr>
        <w:tc>
          <w:tcPr>
            <w:tcW w:w="2393" w:type="dxa"/>
            <w:shd w:val="clear" w:color="auto" w:fill="F3F3F3"/>
            <w:noWrap w:val="0"/>
            <w:vAlign w:val="center"/>
          </w:tcPr>
          <w:p w14:paraId="1928179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over</w:t>
            </w:r>
          </w:p>
        </w:tc>
        <w:tc>
          <w:tcPr>
            <w:tcW w:w="2393" w:type="dxa"/>
            <w:shd w:val="clear" w:color="auto" w:fill="F3F3F3"/>
            <w:noWrap w:val="0"/>
            <w:vAlign w:val="center"/>
          </w:tcPr>
          <w:p w14:paraId="6D9A66F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And the following</w:t>
            </w:r>
          </w:p>
        </w:tc>
        <w:tc>
          <w:tcPr>
            <w:tcW w:w="2410" w:type="dxa"/>
            <w:vMerge w:val="continue"/>
            <w:shd w:val="clear" w:color="auto" w:fill="F3F3F3"/>
            <w:noWrap w:val="0"/>
            <w:vAlign w:val="center"/>
          </w:tcPr>
          <w:p w14:paraId="0B8E808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p>
        </w:tc>
      </w:tr>
      <w:tr w14:paraId="19924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2393" w:type="dxa"/>
            <w:noWrap w:val="0"/>
            <w:vAlign w:val="center"/>
          </w:tcPr>
          <w:p w14:paraId="18DBA7D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w:t>
            </w:r>
          </w:p>
        </w:tc>
        <w:tc>
          <w:tcPr>
            <w:tcW w:w="2393" w:type="dxa"/>
            <w:noWrap w:val="0"/>
            <w:vAlign w:val="center"/>
          </w:tcPr>
          <w:p w14:paraId="1D0DD4A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1000</w:t>
            </w:r>
          </w:p>
        </w:tc>
        <w:tc>
          <w:tcPr>
            <w:tcW w:w="2410" w:type="dxa"/>
            <w:noWrap w:val="0"/>
            <w:vAlign w:val="center"/>
          </w:tcPr>
          <w:p w14:paraId="46D705E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20</w:t>
            </w:r>
          </w:p>
        </w:tc>
      </w:tr>
      <w:tr w14:paraId="032A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2393" w:type="dxa"/>
            <w:noWrap w:val="0"/>
            <w:vAlign w:val="center"/>
          </w:tcPr>
          <w:p w14:paraId="4BE2BE6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1000</w:t>
            </w:r>
          </w:p>
        </w:tc>
        <w:tc>
          <w:tcPr>
            <w:tcW w:w="2393" w:type="dxa"/>
            <w:noWrap w:val="0"/>
            <w:vAlign w:val="center"/>
          </w:tcPr>
          <w:p w14:paraId="6EDC9C7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2500</w:t>
            </w:r>
          </w:p>
        </w:tc>
        <w:tc>
          <w:tcPr>
            <w:tcW w:w="2410" w:type="dxa"/>
            <w:noWrap w:val="0"/>
            <w:vAlign w:val="center"/>
          </w:tcPr>
          <w:p w14:paraId="6611C43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100</w:t>
            </w:r>
          </w:p>
        </w:tc>
      </w:tr>
      <w:tr w14:paraId="55346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2393" w:type="dxa"/>
            <w:noWrap w:val="0"/>
            <w:vAlign w:val="center"/>
          </w:tcPr>
          <w:p w14:paraId="57F4D69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2500</w:t>
            </w:r>
          </w:p>
        </w:tc>
        <w:tc>
          <w:tcPr>
            <w:tcW w:w="2393" w:type="dxa"/>
            <w:noWrap w:val="0"/>
            <w:vAlign w:val="center"/>
          </w:tcPr>
          <w:p w14:paraId="64F544F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eastAsia="宋体" w:cs="Arial"/>
                <w:sz w:val="21"/>
                <w:szCs w:val="21"/>
                <w:lang w:val="en-US" w:eastAsia="zh-CN"/>
              </w:rPr>
            </w:pPr>
            <w:r>
              <w:rPr>
                <w:rFonts w:hint="default" w:ascii="Arial" w:hAnsi="Arial" w:cs="Arial"/>
                <w:sz w:val="21"/>
                <w:szCs w:val="21"/>
                <w:lang w:val="en-US" w:eastAsia="zh-CN"/>
              </w:rPr>
              <w:t>15000</w:t>
            </w:r>
          </w:p>
        </w:tc>
        <w:tc>
          <w:tcPr>
            <w:tcW w:w="2410" w:type="dxa"/>
            <w:noWrap w:val="0"/>
            <w:vAlign w:val="center"/>
          </w:tcPr>
          <w:p w14:paraId="3D3BB9F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500</w:t>
            </w:r>
          </w:p>
        </w:tc>
      </w:tr>
    </w:tbl>
    <w:p w14:paraId="54C4B09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p>
    <w:p w14:paraId="7CDCB46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2.4 The capacity of test transformer&gt; 500VA and load short circuit current&gt; 50 mA.</w:t>
      </w:r>
    </w:p>
    <w:p w14:paraId="7E10BA5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2.5 The voltage holding time of the withstand voltage test ranges from 0 to 999 S seconds, and the error is less than 1 second.</w:t>
      </w:r>
    </w:p>
    <w:p w14:paraId="786DF5A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2.6 Others:</w:t>
      </w:r>
    </w:p>
    <w:p w14:paraId="01DB9AB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Working environment: (1) the temperature is 0~40℃</w:t>
      </w:r>
    </w:p>
    <w:p w14:paraId="511774B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 Relative humidity is 85%</w:t>
      </w:r>
    </w:p>
    <w:p w14:paraId="7E13E66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External power supply: 220V ± 5%, 50 HZ</w:t>
      </w:r>
    </w:p>
    <w:p w14:paraId="76A4AA71">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sz w:val="21"/>
          <w:szCs w:val="21"/>
        </w:rPr>
      </w:pPr>
      <w:r>
        <w:rPr>
          <w:rFonts w:hint="default" w:ascii="Arial" w:hAnsi="Arial" w:cs="Arial"/>
          <w:b w:val="0"/>
          <w:bCs/>
          <w:sz w:val="21"/>
          <w:szCs w:val="21"/>
        </w:rPr>
        <w:t>The instrument must be powered by an AC stationary power supply.(Steady power supply power 2 KVA) and reliable grounding, otherwise it will affect the test accuracy and service life of the instrument。</w:t>
      </w:r>
    </w:p>
    <w:p w14:paraId="443E761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2.7 Power consumption: &lt;1000W</w:t>
      </w:r>
    </w:p>
    <w:p w14:paraId="1E76B04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2.8 Overall dimensions: 5456501700mm</w:t>
      </w:r>
    </w:p>
    <w:p w14:paraId="40C43D7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2.9 Weight: about 100kg</w:t>
      </w:r>
    </w:p>
    <w:p w14:paraId="748CD03C">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3" w:name="_Toc6183"/>
      <w:r>
        <w:rPr>
          <w:rFonts w:hint="eastAsia" w:ascii="Arial" w:hAnsi="Arial" w:cs="Arial"/>
          <w:b/>
          <w:sz w:val="32"/>
          <w:szCs w:val="32"/>
          <w:lang w:val="en-US" w:eastAsia="zh-CN"/>
        </w:rPr>
        <w:t>III</w:t>
      </w:r>
      <w:r>
        <w:rPr>
          <w:rFonts w:hint="default" w:ascii="Arial" w:hAnsi="Arial" w:cs="Arial"/>
          <w:b/>
          <w:sz w:val="32"/>
          <w:szCs w:val="32"/>
        </w:rPr>
        <w:t>. Working Principle And Characteristics Of The Instrument</w:t>
      </w:r>
      <w:bookmarkEnd w:id="3"/>
    </w:p>
    <w:p w14:paraId="03120C8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val="0"/>
          <w:sz w:val="21"/>
          <w:szCs w:val="21"/>
        </w:rPr>
      </w:pPr>
      <w:r>
        <w:rPr>
          <w:rFonts w:hint="default" w:ascii="Arial" w:hAnsi="Arial" w:cs="Arial"/>
          <w:b w:val="0"/>
          <w:bCs w:val="0"/>
          <w:sz w:val="21"/>
          <w:szCs w:val="21"/>
        </w:rPr>
        <w:t>3.1 Working Principle:</w:t>
      </w:r>
    </w:p>
    <w:p w14:paraId="76BE6DE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val="0"/>
          <w:sz w:val="21"/>
          <w:szCs w:val="21"/>
        </w:rPr>
      </w:pPr>
      <w:r>
        <w:rPr>
          <w:rFonts w:hint="default" w:ascii="Arial" w:hAnsi="Arial" w:cs="Arial"/>
          <w:b w:val="0"/>
          <w:bCs w:val="0"/>
          <w:sz w:val="21"/>
          <w:szCs w:val="21"/>
        </w:rPr>
        <w:t>The instrument uses the AC high voltage method to measure the breakdown voltage value or the sample withstand voltage value. According to the selected test voltage, the instrument outputs the AC voltage at both ends of the sample at a certain boost speed. Once the sample breakdown or the high voltage circuit reaches 5±0.5mA current, the high voltage will be automatically cut off, the instrument emits sound and light alarm, the digital voltmeter shows the breakdown voltage value and keeps it for a period of time, the voltage will automatically drop and the instrument will reset。</w:t>
      </w:r>
    </w:p>
    <w:p w14:paraId="57B6FA1C">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val="0"/>
          <w:sz w:val="21"/>
          <w:szCs w:val="21"/>
        </w:rPr>
      </w:pPr>
      <w:r>
        <w:rPr>
          <w:rFonts w:hint="default" w:ascii="Arial" w:hAnsi="Arial" w:cs="Arial"/>
          <w:b w:val="0"/>
          <w:bCs w:val="0"/>
          <w:sz w:val="21"/>
          <w:szCs w:val="21"/>
        </w:rPr>
        <w:t>3.2 Feature:</w:t>
      </w:r>
    </w:p>
    <w:p w14:paraId="05448B9D">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val="0"/>
          <w:sz w:val="21"/>
          <w:szCs w:val="21"/>
        </w:rPr>
      </w:pPr>
      <w:r>
        <w:rPr>
          <w:rFonts w:hint="default" w:ascii="Arial" w:hAnsi="Arial" w:cs="Arial"/>
          <w:b w:val="0"/>
          <w:bCs w:val="0"/>
          <w:sz w:val="21"/>
          <w:szCs w:val="21"/>
        </w:rPr>
        <w:t>The instrument can hold five groups of samples at a time, and can complete the breakdown or pressure withstand test of any sample one by one or separately according to the selected sample. The instrument is equipped with current detection in the primary and secondary circuits of the test voltage, and the comparison device, so the action current is sensitive and accurate. The test box door of the instrument has the safety interlock device and the indication, and has the reliable safety protection measures. It can be matched with the external temperature box and can conduct high temperature breakdown and pressure test.</w:t>
      </w:r>
    </w:p>
    <w:p w14:paraId="40EF8245">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b w:val="0"/>
          <w:bCs w:val="0"/>
          <w:sz w:val="21"/>
          <w:szCs w:val="21"/>
        </w:rPr>
      </w:pPr>
      <w:r>
        <w:rPr>
          <w:rFonts w:hint="default" w:ascii="Arial" w:hAnsi="Arial" w:cs="Arial"/>
          <w:b w:val="0"/>
          <w:bCs w:val="0"/>
          <w:sz w:val="21"/>
          <w:szCs w:val="21"/>
        </w:rPr>
        <w:t>The instrument has simple operation, stable performance and reliable performance. Using aluminum alloy instrument cabinet, beautiful appearance。</w:t>
      </w:r>
    </w:p>
    <w:p w14:paraId="44531217">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4" w:name="_Toc12337"/>
      <w:r>
        <w:rPr>
          <w:rFonts w:hint="eastAsia" w:ascii="Arial" w:hAnsi="Arial" w:cs="Arial"/>
          <w:b/>
          <w:sz w:val="32"/>
          <w:szCs w:val="32"/>
          <w:lang w:val="en-US" w:eastAsia="zh-CN"/>
        </w:rPr>
        <w:t>IV</w:t>
      </w:r>
      <w:r>
        <w:rPr>
          <w:rFonts w:hint="default" w:ascii="Arial" w:hAnsi="Arial" w:cs="Arial"/>
          <w:b/>
          <w:sz w:val="32"/>
          <w:szCs w:val="32"/>
        </w:rPr>
        <w:t>. The Operating Steps Of The Instrument</w:t>
      </w:r>
      <w:bookmarkEnd w:id="4"/>
    </w:p>
    <w:p w14:paraId="0D17272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4.1 Voltage selection and schematic value reading：</w:t>
      </w:r>
    </w:p>
    <w:p w14:paraId="786BE2E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4.1.1 Turn on the power supply, reset the instrument automatically, the test voltage indicator should show a low value, and the work indicator light is on.</w:t>
      </w:r>
    </w:p>
    <w:p w14:paraId="00DE1DA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4.1.2 Select a certain test voltage according to the test standard. If the test voltage indicator light is on, the boost speed is the corresponding boost speed shown in Table (I)。</w:t>
      </w:r>
    </w:p>
    <w:p w14:paraId="336DFC3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4.1.3 When the test voltage range is 500V (or 2500V, 15000V), the test voltage indication (digital voltmeter) is indicated in the left first position as thousand or (10 thousand) respectively.</w:t>
      </w:r>
    </w:p>
    <w:p w14:paraId="0BB72CB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For example: 1000V, the voltmeter shows 04858, at this time, the test voltage is 485.8V.</w:t>
      </w:r>
    </w:p>
    <w:p w14:paraId="2026EC7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For example: 2500V and 15000V, the voltmeter shows 01658, at this time, the test voltage is 1658V.</w:t>
      </w:r>
    </w:p>
    <w:p w14:paraId="720C76D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4.2 Breakdown voltage test:</w:t>
      </w:r>
    </w:p>
    <w:p w14:paraId="47F43FF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4.2.1 Open the door of the test box and insert a group (or 5 groups) sample into the high voltage electrode according to different test methods (torsion twist method, round rod method or steel bead method). For the twist test, insert the sample directly into the two holes of the high voltage electrode and close the test box door, otherwise the test cannot be conducted。</w:t>
      </w:r>
    </w:p>
    <w:p w14:paraId="7BE1F33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4.2.2 Push the sample switch to the first sample, press the boost key, and boost the instrument at the corresponding speed according to the selected voltage range. When the sample is broken, the instrument sounds an alarm and the breakdown indicator is on. Record the test voltage value displayed. The instrument is automatically reset, and the reset indicator is on. After reset, the reset indicator is off.</w:t>
      </w:r>
    </w:p>
    <w:p w14:paraId="7D90493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Turn the sample selector to II and repeat the above until completion of one set (5 sets).5 high voltage electrodes in the test box, corresponding to 1,2,3,4,5 samples from left to right.</w:t>
      </w:r>
    </w:p>
    <w:p w14:paraId="015FA76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4.3 Pressure withstand test</w:t>
      </w:r>
    </w:p>
    <w:p w14:paraId="3AE3D0B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4.3.1 Install the test sample and select the test voltage according to the breakdown voltage test method, and number the test sample.</w:t>
      </w:r>
    </w:p>
    <w:p w14:paraId="16EA70D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4.3.2 According to the time of applying the test voltage to the sample, set the coding button of the JS 11 S time relay to the required time, with the time setting range from 0 to 999 seconds.</w:t>
      </w:r>
    </w:p>
    <w:p w14:paraId="10420EC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sz w:val="21"/>
          <w:szCs w:val="21"/>
        </w:rPr>
      </w:pPr>
      <w:r>
        <w:rPr>
          <w:rFonts w:hint="default" w:ascii="Arial" w:hAnsi="Arial" w:cs="Arial"/>
          <w:b w:val="0"/>
          <w:bCs/>
          <w:sz w:val="21"/>
          <w:szCs w:val="21"/>
        </w:rPr>
        <w:t>4.3.3 Press the boost button to start the boost of the instrument. When the test voltage indicates the required voltage, press the voltage button and the instrument is applied to the ends of the sample until the sample is penetrated or when the set test time is reached.</w:t>
      </w:r>
    </w:p>
    <w:p w14:paraId="21AB86BC">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5" w:name="_Toc19423"/>
      <w:r>
        <w:rPr>
          <w:rFonts w:hint="eastAsia" w:ascii="Arial" w:hAnsi="Arial" w:cs="Arial"/>
          <w:b/>
          <w:sz w:val="32"/>
          <w:szCs w:val="32"/>
          <w:lang w:val="en-US" w:eastAsia="zh-CN"/>
        </w:rPr>
        <w:t>V</w:t>
      </w:r>
      <w:r>
        <w:rPr>
          <w:rFonts w:hint="default" w:ascii="Arial" w:hAnsi="Arial" w:cs="Arial"/>
          <w:b/>
          <w:sz w:val="32"/>
          <w:szCs w:val="32"/>
        </w:rPr>
        <w:t>. Note For Using The Instrument</w:t>
      </w:r>
      <w:bookmarkEnd w:id="5"/>
    </w:p>
    <w:p w14:paraId="5F54BC2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5.1 Because the test voltage of the instrument is up to 15000V, the high voltage transformer, voltage regulator contact surface, high voltage line and high voltage electrode should be cleaned regularly, and absolute ethanol can be wiped. (note that the power supply of the instrument must be cut off in the process of the above operation).</w:t>
      </w:r>
    </w:p>
    <w:p w14:paraId="387E68E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5.2 The enclosure of the instrument shall be well grounded, the grounding resistance shall be small, and meet the grounding requirements of the enclosure of electrical equipment.</w:t>
      </w:r>
    </w:p>
    <w:p w14:paraId="730C895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5.3 When the test of a group of samples is completed, the test box door must be opened and replace the sample only after the reset indicator light is extinguished.</w:t>
      </w:r>
    </w:p>
    <w:p w14:paraId="1D8A175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5.4 In order to ensure the life safety of the operators, the door switch is not allowed for short-circuit use.</w:t>
      </w:r>
    </w:p>
    <w:p w14:paraId="222A064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5.5 The main power supply of the instrument shall be connected by three-core plug, and the main power supply shall be supplied by AC voltage stabilizing power supply to ensure the normal operation of the instrument and the accuracy of the test results. The main engine power supply should be reliably connected to the ground wire, otherwise, the instrument will not work properly, and even damage the high-voltage transformer.</w:t>
      </w:r>
    </w:p>
    <w:p w14:paraId="04B7384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val="0"/>
          <w:bCs w:val="0"/>
          <w:sz w:val="21"/>
          <w:szCs w:val="21"/>
        </w:rPr>
      </w:pPr>
      <w:r>
        <w:rPr>
          <w:rFonts w:hint="default" w:ascii="Arial" w:hAnsi="Arial" w:cs="Arial"/>
          <w:b w:val="0"/>
          <w:bCs w:val="0"/>
          <w:sz w:val="21"/>
          <w:szCs w:val="21"/>
        </w:rPr>
        <w:t>5.6 When conducting the high pressure test, the operation must be conducted strictly in accordance with the relevant test regulations of the high pressure test procedures。</w:t>
      </w:r>
    </w:p>
    <w:p w14:paraId="3E90BDCA">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6" w:name="_Toc6691"/>
      <w:r>
        <w:rPr>
          <w:rFonts w:hint="eastAsia" w:ascii="Arial" w:hAnsi="Arial" w:cs="Arial"/>
          <w:b/>
          <w:sz w:val="32"/>
          <w:szCs w:val="32"/>
          <w:lang w:val="en-US" w:eastAsia="zh-CN"/>
        </w:rPr>
        <w:t>VI</w:t>
      </w:r>
      <w:r>
        <w:rPr>
          <w:rFonts w:hint="default" w:ascii="Arial" w:hAnsi="Arial" w:cs="Arial"/>
          <w:b/>
          <w:sz w:val="32"/>
          <w:szCs w:val="32"/>
        </w:rPr>
        <w:t>. Common Faults And Troubleshooting Methods Of The Instrument</w:t>
      </w:r>
      <w:bookmarkEnd w:id="6"/>
    </w:p>
    <w:p w14:paraId="0DB7440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When the instrument fails, replace the fuse or open the box door for inspection, the power switch must be turned off and the power plug must be removed.</w:t>
      </w:r>
    </w:p>
    <w:p w14:paraId="6E5EA99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6.1 The whole machine is not working and the indicator light is not on. Please open the rear box door and check the main loop fuse located at the lowest level of the instrument, whose capacity is 10A.</w:t>
      </w:r>
    </w:p>
    <w:p w14:paraId="78F5197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6.2 If the instrument does not boost, the sample does not breakdown, and the instrument does not return after breakdown, open the side board of the chassis and replace the circuit board (to be purchased separately).</w:t>
      </w:r>
    </w:p>
    <w:p w14:paraId="2D0094C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6.3 After replacing the circuit board, also check whether the main circuit relay is working properly。</w:t>
      </w:r>
    </w:p>
    <w:p w14:paraId="74EEFC4B">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Arial" w:hAnsi="Arial" w:cs="Arial"/>
          <w:b/>
          <w:sz w:val="32"/>
          <w:szCs w:val="32"/>
        </w:rPr>
      </w:pPr>
      <w:bookmarkStart w:id="7" w:name="_Toc9567"/>
      <w:r>
        <w:rPr>
          <w:rFonts w:hint="eastAsia" w:ascii="Arial" w:hAnsi="Arial" w:cs="Arial"/>
          <w:b/>
          <w:sz w:val="32"/>
          <w:szCs w:val="32"/>
          <w:lang w:val="en-US" w:eastAsia="zh-CN"/>
        </w:rPr>
        <w:t>VII</w:t>
      </w:r>
      <w:r>
        <w:rPr>
          <w:rFonts w:hint="default" w:ascii="Arial" w:hAnsi="Arial" w:cs="Arial"/>
          <w:b/>
          <w:sz w:val="32"/>
          <w:szCs w:val="32"/>
          <w:lang w:eastAsia="zh-CN"/>
        </w:rPr>
        <w:t xml:space="preserve">. </w:t>
      </w:r>
      <w:r>
        <w:rPr>
          <w:rFonts w:hint="default" w:ascii="Arial" w:hAnsi="Arial" w:cs="Arial"/>
          <w:b/>
          <w:color w:val="000000"/>
          <w:spacing w:val="10"/>
          <w:sz w:val="32"/>
          <w:szCs w:val="32"/>
        </w:rPr>
        <w:t>Packing List</w:t>
      </w:r>
      <w:bookmarkEnd w:id="7"/>
    </w:p>
    <w:tbl>
      <w:tblPr>
        <w:tblStyle w:val="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1"/>
        <w:gridCol w:w="5901"/>
        <w:gridCol w:w="1685"/>
      </w:tblGrid>
      <w:tr w14:paraId="46B64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7A1AE4E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bCs/>
                <w:sz w:val="21"/>
                <w:szCs w:val="21"/>
              </w:rPr>
              <w:t>No.</w:t>
            </w:r>
          </w:p>
        </w:tc>
        <w:tc>
          <w:tcPr>
            <w:tcW w:w="3218" w:type="pct"/>
            <w:noWrap w:val="0"/>
            <w:vAlign w:val="center"/>
          </w:tcPr>
          <w:p w14:paraId="69941932">
            <w:pPr>
              <w:keepNext w:val="0"/>
              <w:keepLines w:val="0"/>
              <w:pageBreakBefore w:val="0"/>
              <w:widowControl w:val="0"/>
              <w:kinsoku/>
              <w:wordWrap/>
              <w:overflowPunct/>
              <w:topLinePunct w:val="0"/>
              <w:autoSpaceDE/>
              <w:autoSpaceDN/>
              <w:bidi w:val="0"/>
              <w:adjustRightInd/>
              <w:snapToGrid/>
              <w:spacing w:line="360" w:lineRule="auto"/>
              <w:ind w:left="211" w:leftChars="0" w:hanging="211" w:hangingChars="100"/>
              <w:jc w:val="center"/>
              <w:textAlignment w:val="auto"/>
              <w:outlineLvl w:val="9"/>
              <w:rPr>
                <w:rFonts w:hint="default" w:ascii="Arial" w:hAnsi="Arial" w:cs="Arial"/>
                <w:sz w:val="21"/>
                <w:szCs w:val="21"/>
              </w:rPr>
            </w:pPr>
            <w:r>
              <w:rPr>
                <w:rFonts w:hint="default" w:ascii="Arial" w:hAnsi="Arial" w:cs="Arial"/>
                <w:b/>
                <w:bCs/>
                <w:sz w:val="21"/>
                <w:szCs w:val="21"/>
              </w:rPr>
              <w:t>Item</w:t>
            </w:r>
          </w:p>
        </w:tc>
        <w:tc>
          <w:tcPr>
            <w:tcW w:w="919" w:type="pct"/>
            <w:noWrap w:val="0"/>
            <w:vAlign w:val="center"/>
          </w:tcPr>
          <w:p w14:paraId="74AAAFB4">
            <w:pPr>
              <w:keepNext w:val="0"/>
              <w:keepLines w:val="0"/>
              <w:pageBreakBefore w:val="0"/>
              <w:widowControl w:val="0"/>
              <w:kinsoku/>
              <w:wordWrap/>
              <w:overflowPunct/>
              <w:topLinePunct w:val="0"/>
              <w:autoSpaceDE/>
              <w:autoSpaceDN/>
              <w:bidi w:val="0"/>
              <w:adjustRightInd/>
              <w:snapToGrid/>
              <w:spacing w:line="360" w:lineRule="auto"/>
              <w:ind w:left="211" w:leftChars="0" w:hanging="211" w:hangingChars="100"/>
              <w:jc w:val="center"/>
              <w:textAlignment w:val="auto"/>
              <w:outlineLvl w:val="9"/>
              <w:rPr>
                <w:rFonts w:hint="default" w:ascii="Arial" w:hAnsi="Arial" w:cs="Arial"/>
                <w:sz w:val="21"/>
                <w:szCs w:val="21"/>
              </w:rPr>
            </w:pPr>
            <w:r>
              <w:rPr>
                <w:rFonts w:hint="default" w:ascii="Arial" w:hAnsi="Arial" w:cs="Arial"/>
                <w:b/>
                <w:bCs/>
                <w:sz w:val="21"/>
                <w:szCs w:val="21"/>
              </w:rPr>
              <w:t>Qty</w:t>
            </w:r>
          </w:p>
        </w:tc>
      </w:tr>
      <w:tr w14:paraId="10DB9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13332F41">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1</w:t>
            </w:r>
          </w:p>
        </w:tc>
        <w:tc>
          <w:tcPr>
            <w:tcW w:w="3218" w:type="pct"/>
            <w:noWrap w:val="0"/>
            <w:vAlign w:val="center"/>
          </w:tcPr>
          <w:p w14:paraId="19E427B4">
            <w:pPr>
              <w:widowControl/>
              <w:ind w:left="0" w:leftChars="0" w:firstLine="0" w:firstLineChars="0"/>
              <w:jc w:val="left"/>
              <w:textAlignment w:val="center"/>
              <w:rPr>
                <w:rFonts w:hint="default" w:ascii="Arial" w:hAnsi="Arial" w:cs="Arial"/>
                <w:color w:val="000000"/>
                <w:sz w:val="21"/>
                <w:szCs w:val="21"/>
              </w:rPr>
            </w:pPr>
            <w:r>
              <w:rPr>
                <w:rFonts w:hint="default" w:ascii="Arial" w:hAnsi="Arial" w:cs="Arial"/>
                <w:sz w:val="21"/>
                <w:szCs w:val="21"/>
              </w:rPr>
              <w:t>Product verification certificate</w:t>
            </w:r>
          </w:p>
        </w:tc>
        <w:tc>
          <w:tcPr>
            <w:tcW w:w="919" w:type="pct"/>
            <w:noWrap w:val="0"/>
            <w:vAlign w:val="center"/>
          </w:tcPr>
          <w:p w14:paraId="756C1AF4">
            <w:pPr>
              <w:spacing w:line="480" w:lineRule="exact"/>
              <w:ind w:left="0" w:leftChars="0" w:firstLine="0" w:firstLineChars="0"/>
              <w:jc w:val="center"/>
              <w:rPr>
                <w:rFonts w:hint="default" w:ascii="Arial" w:hAnsi="Arial" w:cs="Arial"/>
                <w:sz w:val="21"/>
                <w:szCs w:val="21"/>
              </w:rPr>
            </w:pPr>
            <w:r>
              <w:rPr>
                <w:rFonts w:hint="default" w:ascii="Arial" w:hAnsi="Arial" w:cs="Arial"/>
                <w:bCs/>
                <w:sz w:val="21"/>
                <w:szCs w:val="21"/>
              </w:rPr>
              <w:t>1</w:t>
            </w:r>
          </w:p>
        </w:tc>
      </w:tr>
      <w:tr w14:paraId="25BAF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66093027">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4"/>
                <w:szCs w:val="24"/>
              </w:rPr>
            </w:pPr>
            <w:r>
              <w:rPr>
                <w:rFonts w:hint="default" w:ascii="Arial" w:hAnsi="Arial" w:cs="Arial"/>
                <w:b/>
                <w:sz w:val="21"/>
                <w:szCs w:val="21"/>
              </w:rPr>
              <w:t>2</w:t>
            </w:r>
          </w:p>
        </w:tc>
        <w:tc>
          <w:tcPr>
            <w:tcW w:w="3218" w:type="pct"/>
            <w:noWrap w:val="0"/>
            <w:vAlign w:val="center"/>
          </w:tcPr>
          <w:p w14:paraId="6A9707D9">
            <w:pPr>
              <w:widowControl/>
              <w:ind w:left="0" w:leftChars="0" w:firstLine="0" w:firstLineChars="0"/>
              <w:jc w:val="left"/>
              <w:textAlignment w:val="center"/>
              <w:rPr>
                <w:rFonts w:hint="default" w:ascii="Arial" w:hAnsi="Arial" w:cs="Arial"/>
                <w:color w:val="000000"/>
                <w:sz w:val="21"/>
                <w:szCs w:val="21"/>
              </w:rPr>
            </w:pPr>
            <w:r>
              <w:rPr>
                <w:rFonts w:hint="default" w:ascii="Arial" w:hAnsi="Arial" w:cs="Arial"/>
                <w:sz w:val="21"/>
                <w:szCs w:val="21"/>
              </w:rPr>
              <w:t>product</w:t>
            </w:r>
            <w:r>
              <w:rPr>
                <w:rFonts w:hint="eastAsia" w:ascii="Arial" w:hAnsi="Arial" w:cs="Arial"/>
                <w:sz w:val="21"/>
                <w:szCs w:val="21"/>
                <w:lang w:val="en-US" w:eastAsia="zh-CN"/>
              </w:rPr>
              <w:t xml:space="preserve"> </w:t>
            </w:r>
            <w:r>
              <w:rPr>
                <w:rFonts w:hint="default" w:ascii="Arial" w:hAnsi="Arial" w:cs="Arial"/>
                <w:sz w:val="21"/>
                <w:szCs w:val="21"/>
              </w:rPr>
              <w:t>specification;product</w:t>
            </w:r>
            <w:r>
              <w:rPr>
                <w:rFonts w:hint="eastAsia" w:ascii="Arial" w:hAnsi="Arial" w:cs="Arial"/>
                <w:sz w:val="21"/>
                <w:szCs w:val="21"/>
                <w:lang w:val="en-US" w:eastAsia="zh-CN"/>
              </w:rPr>
              <w:t xml:space="preserve"> </w:t>
            </w:r>
            <w:r>
              <w:rPr>
                <w:rFonts w:hint="default" w:ascii="Arial" w:hAnsi="Arial" w:cs="Arial"/>
                <w:sz w:val="21"/>
                <w:szCs w:val="21"/>
              </w:rPr>
              <w:t>manual;product</w:t>
            </w:r>
            <w:r>
              <w:rPr>
                <w:rFonts w:hint="eastAsia" w:ascii="Arial" w:hAnsi="Arial" w:cs="Arial"/>
                <w:sz w:val="21"/>
                <w:szCs w:val="21"/>
                <w:lang w:val="en-US" w:eastAsia="zh-CN"/>
              </w:rPr>
              <w:t xml:space="preserve"> </w:t>
            </w:r>
            <w:r>
              <w:rPr>
                <w:rFonts w:hint="default" w:ascii="Arial" w:hAnsi="Arial" w:cs="Arial"/>
                <w:sz w:val="21"/>
                <w:szCs w:val="21"/>
              </w:rPr>
              <w:t>descritption</w:t>
            </w:r>
          </w:p>
        </w:tc>
        <w:tc>
          <w:tcPr>
            <w:tcW w:w="919" w:type="pct"/>
            <w:noWrap w:val="0"/>
            <w:vAlign w:val="center"/>
          </w:tcPr>
          <w:p w14:paraId="10C5F1BE">
            <w:pPr>
              <w:spacing w:line="480" w:lineRule="exact"/>
              <w:ind w:left="0" w:leftChars="0" w:firstLine="0" w:firstLineChars="0"/>
              <w:jc w:val="center"/>
              <w:rPr>
                <w:rFonts w:hint="default" w:ascii="Arial" w:hAnsi="Arial" w:cs="Arial"/>
                <w:sz w:val="21"/>
                <w:szCs w:val="21"/>
              </w:rPr>
            </w:pPr>
            <w:r>
              <w:rPr>
                <w:rFonts w:hint="default" w:ascii="Arial" w:hAnsi="Arial" w:cs="Arial"/>
                <w:bCs/>
                <w:sz w:val="21"/>
                <w:szCs w:val="21"/>
              </w:rPr>
              <w:t>1</w:t>
            </w:r>
          </w:p>
        </w:tc>
      </w:tr>
      <w:tr w14:paraId="4A402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22CC811E">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eastAsia="宋体" w:cs="Arial"/>
                <w:sz w:val="24"/>
                <w:szCs w:val="24"/>
                <w:lang w:val="en-US" w:eastAsia="zh-CN"/>
              </w:rPr>
            </w:pPr>
            <w:r>
              <w:rPr>
                <w:rFonts w:hint="default" w:ascii="Arial" w:hAnsi="Arial" w:cs="Arial"/>
                <w:b/>
                <w:sz w:val="21"/>
                <w:szCs w:val="21"/>
              </w:rPr>
              <w:t>3</w:t>
            </w:r>
          </w:p>
        </w:tc>
        <w:tc>
          <w:tcPr>
            <w:tcW w:w="3218" w:type="pct"/>
            <w:noWrap w:val="0"/>
            <w:vAlign w:val="center"/>
          </w:tcPr>
          <w:p w14:paraId="7E6CE274">
            <w:pPr>
              <w:widowControl/>
              <w:ind w:left="0" w:leftChars="0" w:firstLine="0" w:firstLineChars="0"/>
              <w:jc w:val="left"/>
              <w:textAlignment w:val="center"/>
              <w:rPr>
                <w:rFonts w:hint="default" w:ascii="Arial" w:hAnsi="Arial" w:cs="Arial"/>
                <w:color w:val="000000"/>
                <w:sz w:val="21"/>
                <w:szCs w:val="21"/>
              </w:rPr>
            </w:pPr>
            <w:r>
              <w:rPr>
                <w:rFonts w:hint="default" w:ascii="Arial" w:hAnsi="Arial" w:cs="Arial"/>
                <w:bCs/>
                <w:sz w:val="21"/>
                <w:szCs w:val="21"/>
              </w:rPr>
              <w:t>Sample twisting device</w:t>
            </w:r>
          </w:p>
        </w:tc>
        <w:tc>
          <w:tcPr>
            <w:tcW w:w="919" w:type="pct"/>
            <w:noWrap w:val="0"/>
            <w:vAlign w:val="center"/>
          </w:tcPr>
          <w:p w14:paraId="78340103">
            <w:pPr>
              <w:spacing w:line="480" w:lineRule="exact"/>
              <w:ind w:left="0" w:leftChars="0" w:firstLine="0" w:firstLineChars="0"/>
              <w:jc w:val="center"/>
              <w:rPr>
                <w:rFonts w:hint="eastAsia" w:ascii="Arial" w:hAnsi="Arial" w:eastAsia="宋体" w:cs="Arial"/>
                <w:sz w:val="21"/>
                <w:szCs w:val="21"/>
                <w:lang w:val="en-US" w:eastAsia="zh-CN"/>
              </w:rPr>
            </w:pPr>
            <w:r>
              <w:rPr>
                <w:rFonts w:hint="eastAsia" w:ascii="Arial" w:hAnsi="Arial" w:cs="Arial"/>
                <w:bCs/>
                <w:sz w:val="21"/>
                <w:szCs w:val="21"/>
                <w:lang w:val="en-US" w:eastAsia="zh-CN"/>
              </w:rPr>
              <w:t>1</w:t>
            </w:r>
          </w:p>
        </w:tc>
      </w:tr>
      <w:tr w14:paraId="7243A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7FC3CA9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4</w:t>
            </w:r>
          </w:p>
        </w:tc>
        <w:tc>
          <w:tcPr>
            <w:tcW w:w="3218" w:type="pct"/>
            <w:noWrap w:val="0"/>
            <w:vAlign w:val="center"/>
          </w:tcPr>
          <w:p w14:paraId="2FC7C405">
            <w:pPr>
              <w:widowControl/>
              <w:ind w:left="0" w:leftChars="0" w:firstLine="0" w:firstLineChars="0"/>
              <w:jc w:val="left"/>
              <w:textAlignment w:val="center"/>
              <w:rPr>
                <w:rFonts w:hint="default" w:ascii="Arial" w:hAnsi="Arial" w:cs="Arial"/>
                <w:color w:val="000000"/>
                <w:sz w:val="21"/>
                <w:szCs w:val="21"/>
              </w:rPr>
            </w:pPr>
            <w:r>
              <w:rPr>
                <w:rFonts w:hint="default" w:ascii="Arial" w:hAnsi="Arial" w:cs="Arial"/>
                <w:sz w:val="21"/>
                <w:szCs w:val="21"/>
              </w:rPr>
              <w:t>protective tube (10A)</w:t>
            </w:r>
          </w:p>
        </w:tc>
        <w:tc>
          <w:tcPr>
            <w:tcW w:w="919" w:type="pct"/>
            <w:noWrap w:val="0"/>
            <w:vAlign w:val="center"/>
          </w:tcPr>
          <w:p w14:paraId="68645458">
            <w:pPr>
              <w:spacing w:line="480" w:lineRule="exact"/>
              <w:ind w:left="0" w:leftChars="0" w:firstLine="0" w:firstLineChars="0"/>
              <w:jc w:val="center"/>
              <w:rPr>
                <w:rFonts w:hint="eastAsia" w:ascii="Arial" w:hAnsi="Arial" w:eastAsia="宋体" w:cs="Arial"/>
                <w:sz w:val="21"/>
                <w:szCs w:val="21"/>
                <w:lang w:eastAsia="zh-CN"/>
              </w:rPr>
            </w:pPr>
            <w:r>
              <w:rPr>
                <w:rFonts w:hint="eastAsia" w:ascii="Arial" w:hAnsi="Arial" w:cs="Arial"/>
                <w:bCs/>
                <w:sz w:val="21"/>
                <w:szCs w:val="21"/>
                <w:lang w:val="en-US" w:eastAsia="zh-CN"/>
              </w:rPr>
              <w:t>5</w:t>
            </w:r>
          </w:p>
        </w:tc>
      </w:tr>
      <w:tr w14:paraId="2159C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62" w:type="pct"/>
            <w:noWrap w:val="0"/>
            <w:vAlign w:val="center"/>
          </w:tcPr>
          <w:p w14:paraId="70B663CA">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Arial" w:hAnsi="Arial" w:cs="Arial"/>
                <w:sz w:val="21"/>
                <w:szCs w:val="21"/>
              </w:rPr>
            </w:pPr>
            <w:r>
              <w:rPr>
                <w:rFonts w:hint="default" w:ascii="Arial" w:hAnsi="Arial" w:cs="Arial"/>
                <w:b/>
                <w:sz w:val="21"/>
                <w:szCs w:val="21"/>
              </w:rPr>
              <w:t>5</w:t>
            </w:r>
          </w:p>
        </w:tc>
        <w:tc>
          <w:tcPr>
            <w:tcW w:w="3218" w:type="pct"/>
            <w:noWrap w:val="0"/>
            <w:vAlign w:val="center"/>
          </w:tcPr>
          <w:p w14:paraId="51527129">
            <w:pPr>
              <w:widowControl/>
              <w:ind w:left="0" w:leftChars="0" w:firstLine="0" w:firstLineChars="0"/>
              <w:jc w:val="left"/>
              <w:textAlignment w:val="center"/>
              <w:rPr>
                <w:rFonts w:hint="default" w:ascii="Arial" w:hAnsi="Arial" w:cs="Arial"/>
                <w:color w:val="000000"/>
                <w:sz w:val="21"/>
                <w:szCs w:val="21"/>
              </w:rPr>
            </w:pPr>
            <w:r>
              <w:rPr>
                <w:rFonts w:hint="default" w:ascii="Arial" w:hAnsi="Arial" w:cs="Arial"/>
                <w:sz w:val="21"/>
                <w:szCs w:val="21"/>
              </w:rPr>
              <w:t>Stainless steel ball (Φ 2mm-about 400 grains）</w:t>
            </w:r>
          </w:p>
        </w:tc>
        <w:tc>
          <w:tcPr>
            <w:tcW w:w="919" w:type="pct"/>
            <w:noWrap w:val="0"/>
            <w:vAlign w:val="center"/>
          </w:tcPr>
          <w:p w14:paraId="2DC79E94">
            <w:pPr>
              <w:spacing w:line="480" w:lineRule="exact"/>
              <w:ind w:left="0" w:leftChars="0" w:firstLine="0" w:firstLineChars="0"/>
              <w:jc w:val="center"/>
              <w:rPr>
                <w:rFonts w:hint="default" w:ascii="Arial" w:hAnsi="Arial" w:eastAsia="宋体" w:cs="Arial"/>
                <w:sz w:val="21"/>
                <w:szCs w:val="21"/>
                <w:lang w:val="en-US" w:eastAsia="zh-CN"/>
              </w:rPr>
            </w:pPr>
            <w:r>
              <w:rPr>
                <w:rFonts w:hint="default" w:ascii="Arial" w:hAnsi="Arial" w:cs="Arial"/>
                <w:bCs/>
                <w:sz w:val="21"/>
                <w:szCs w:val="21"/>
              </w:rPr>
              <w:t>1</w:t>
            </w:r>
            <w:r>
              <w:rPr>
                <w:rFonts w:hint="eastAsia" w:ascii="Arial" w:hAnsi="Arial" w:cs="Arial"/>
                <w:bCs/>
                <w:sz w:val="21"/>
                <w:szCs w:val="21"/>
                <w:lang w:val="en-US" w:eastAsia="zh-CN"/>
              </w:rPr>
              <w:t>(</w:t>
            </w:r>
            <w:r>
              <w:rPr>
                <w:rFonts w:hint="default" w:ascii="Arial" w:hAnsi="Arial" w:cs="Arial"/>
                <w:sz w:val="21"/>
                <w:szCs w:val="21"/>
              </w:rPr>
              <w:t>A small bag</w:t>
            </w:r>
            <w:r>
              <w:rPr>
                <w:rFonts w:hint="eastAsia" w:ascii="Arial" w:hAnsi="Arial" w:cs="Arial"/>
                <w:bCs/>
                <w:sz w:val="21"/>
                <w:szCs w:val="21"/>
                <w:lang w:val="en-US" w:eastAsia="zh-CN"/>
              </w:rPr>
              <w:t>)</w:t>
            </w:r>
          </w:p>
        </w:tc>
      </w:tr>
    </w:tbl>
    <w:p w14:paraId="784CF4C6">
      <w:pPr>
        <w:spacing w:line="360" w:lineRule="auto"/>
        <w:ind w:firstLine="560"/>
        <w:jc w:val="left"/>
        <w:rPr>
          <w:rFonts w:hint="eastAsia"/>
          <w:b/>
          <w:sz w:val="30"/>
          <w:szCs w:val="30"/>
        </w:rPr>
      </w:pPr>
    </w:p>
    <w:sectPr>
      <w:footerReference r:id="rId17" w:type="first"/>
      <w:headerReference r:id="rId14" w:type="default"/>
      <w:footerReference r:id="rId15" w:type="default"/>
      <w:footerReference r:id="rId16" w:type="even"/>
      <w:pgSz w:w="11906" w:h="16838"/>
      <w:pgMar w:top="1440" w:right="1474" w:bottom="1440" w:left="1474" w:header="851" w:footer="992" w:gutter="0"/>
      <w:pgNumType w:fmt="decimal" w:start="1"/>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auto"/>
    <w:pitch w:val="default"/>
    <w:sig w:usb0="80000287" w:usb1="280F3C52" w:usb2="00000016" w:usb3="00000000" w:csb0="0004001F" w:csb1="00000000"/>
  </w:font>
  <w:font w:name="隶书">
    <w:altName w:val="微软雅黑"/>
    <w:panose1 w:val="02010509060101010101"/>
    <w:charset w:val="86"/>
    <w:family w:val="modern"/>
    <w:pitch w:val="default"/>
    <w:sig w:usb0="00000000" w:usb1="0000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AA272">
    <w:pPr>
      <w:pStyle w:val="4"/>
      <w:ind w:left="2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CA2621">
    <w:pPr>
      <w:pStyle w:val="4"/>
      <w:ind w:left="2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88362">
    <w:pPr>
      <w:pStyle w:val="4"/>
      <w:ind w:left="2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C3FDD">
    <w:pPr>
      <w:pStyle w:val="4"/>
      <w:tabs>
        <w:tab w:val="left" w:pos="4720"/>
        <w:tab w:val="clear" w:pos="4153"/>
        <w:tab w:val="clear" w:pos="8306"/>
      </w:tabs>
      <w:ind w:firstLine="0" w:firstLineChars="0"/>
      <w:jc w:val="right"/>
    </w:pP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C3B210">
    <w:pPr>
      <w:pStyle w:val="4"/>
      <w:ind w:left="21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AC2CF">
    <w:pPr>
      <w:pStyle w:val="4"/>
      <w:ind w:left="21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06EDB7">
    <w:pPr>
      <w:pStyle w:val="4"/>
      <w:ind w:right="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5A87DB">
                          <w:pPr>
                            <w:pStyle w:val="4"/>
                            <w:rPr>
                              <w:rStyle w:val="9"/>
                            </w:rPr>
                          </w:pPr>
                          <w:r>
                            <w:fldChar w:fldCharType="begin"/>
                          </w:r>
                          <w:r>
                            <w:rPr>
                              <w:rStyle w:val="9"/>
                            </w:rPr>
                            <w:instrText xml:space="preserve">PAGE  </w:instrText>
                          </w:r>
                          <w:r>
                            <w:fldChar w:fldCharType="separate"/>
                          </w:r>
                          <w:r>
                            <w:rPr>
                              <w:rStyle w:val="9"/>
                            </w:rP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445A87DB">
                    <w:pPr>
                      <w:pStyle w:val="4"/>
                      <w:rPr>
                        <w:rStyle w:val="9"/>
                      </w:rPr>
                    </w:pPr>
                    <w:r>
                      <w:fldChar w:fldCharType="begin"/>
                    </w:r>
                    <w:r>
                      <w:rPr>
                        <w:rStyle w:val="9"/>
                      </w:rPr>
                      <w:instrText xml:space="preserve">PAGE  </w:instrText>
                    </w:r>
                    <w:r>
                      <w:fldChar w:fldCharType="separate"/>
                    </w:r>
                    <w:r>
                      <w:rPr>
                        <w:rStyle w:val="9"/>
                      </w:rP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22B03E">
    <w:pPr>
      <w:pStyle w:val="4"/>
      <w:framePr w:wrap="around" w:vAnchor="text" w:hAnchor="margin" w:xAlign="right" w:y="1"/>
      <w:rPr>
        <w:rStyle w:val="9"/>
      </w:rPr>
    </w:pPr>
    <w:r>
      <w:fldChar w:fldCharType="begin"/>
    </w:r>
    <w:r>
      <w:rPr>
        <w:rStyle w:val="9"/>
      </w:rPr>
      <w:instrText xml:space="preserve">PAGE  </w:instrText>
    </w:r>
    <w:r>
      <w:fldChar w:fldCharType="separate"/>
    </w:r>
    <w:r>
      <w:rPr>
        <w:rStyle w:val="9"/>
      </w:rPr>
      <w:t xml:space="preserve"> </w:t>
    </w:r>
    <w:r>
      <w:fldChar w:fldCharType="end"/>
    </w:r>
  </w:p>
  <w:p w14:paraId="348358B7">
    <w:pPr>
      <w:pStyle w:val="4"/>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2A1FF4">
    <w:pPr>
      <w:pStyle w:val="4"/>
      <w:ind w:left="21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4CF7E6">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024CF7E6">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210C1">
    <w:pPr>
      <w:pStyle w:val="5"/>
      <w:widowControl w:val="0"/>
      <w:pBdr>
        <w:top w:val="none" w:color="auto" w:sz="0" w:space="1"/>
        <w:left w:val="none" w:color="auto" w:sz="0" w:space="4"/>
        <w:bottom w:val="none" w:color="auto" w:sz="0" w:space="1"/>
        <w:right w:val="none" w:color="auto" w:sz="0" w:space="4"/>
        <w:between w:val="none" w:color="auto" w:sz="0" w:space="0"/>
      </w:pBdr>
      <w:snapToGrid w:val="0"/>
      <w:ind w:left="0" w:leftChars="0" w:hanging="8" w:firstLineChars="0"/>
      <w:jc w:val="both"/>
    </w:pPr>
    <w:r>
      <w:rPr>
        <w:rFonts w:hint="eastAsia" w:eastAsia="隶书"/>
        <w:lang w:eastAsia="zh-CN"/>
      </w:rPr>
      <w:drawing>
        <wp:inline distT="0" distB="0" distL="114300" distR="114300">
          <wp:extent cx="5266690" cy="289560"/>
          <wp:effectExtent l="0" t="0" r="10160" b="15240"/>
          <wp:docPr id="4" name="图片 2"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773D7">
    <w:pPr>
      <w:pStyle w:val="5"/>
      <w:widowControl w:val="0"/>
      <w:pBdr>
        <w:top w:val="none" w:color="auto" w:sz="0" w:space="1"/>
        <w:left w:val="none" w:color="auto" w:sz="0" w:space="4"/>
        <w:bottom w:val="none" w:color="auto" w:sz="0" w:space="1"/>
        <w:right w:val="none" w:color="auto" w:sz="0" w:space="4"/>
        <w:between w:val="none" w:color="auto" w:sz="0" w:space="0"/>
      </w:pBdr>
      <w:snapToGrid w:val="0"/>
      <w:ind w:left="210" w:leftChars="100"/>
      <w:jc w:val="center"/>
    </w:pPr>
    <w:r>
      <w:rPr>
        <w:rFonts w:hint="eastAsia" w:eastAsia="隶书"/>
        <w:lang w:eastAsia="zh-CN"/>
      </w:rPr>
      <w:drawing>
        <wp:anchor distT="0" distB="0" distL="114300" distR="114300" simplePos="0" relativeHeight="251659264" behindDoc="0" locked="0" layoutInCell="1" allowOverlap="1">
          <wp:simplePos x="0" y="0"/>
          <wp:positionH relativeFrom="column">
            <wp:posOffset>3933825</wp:posOffset>
          </wp:positionH>
          <wp:positionV relativeFrom="paragraph">
            <wp:posOffset>-205740</wp:posOffset>
          </wp:positionV>
          <wp:extent cx="2232660" cy="530860"/>
          <wp:effectExtent l="0" t="0" r="0" b="0"/>
          <wp:wrapNone/>
          <wp:docPr id="5" name="图片 31" descr="红黑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1" descr="红黑带r"/>
                  <pic:cNvPicPr>
                    <a:picLocks noChangeAspect="1"/>
                  </pic:cNvPicPr>
                </pic:nvPicPr>
                <pic:blipFill>
                  <a:blip r:embed="rId1"/>
                  <a:srcRect t="23146" b="35362"/>
                  <a:stretch>
                    <a:fillRect/>
                  </a:stretch>
                </pic:blipFill>
                <pic:spPr>
                  <a:xfrm>
                    <a:off x="0" y="0"/>
                    <a:ext cx="2232660" cy="53086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A859F">
    <w:pPr>
      <w:pStyle w:val="5"/>
      <w:pBdr>
        <w:bottom w:val="none" w:color="auto" w:sz="0" w:space="0"/>
      </w:pBdr>
      <w:ind w:firstLine="0"/>
      <w:rPr>
        <w:b/>
        <w:sz w:val="24"/>
      </w:rPr>
    </w:pPr>
    <w:r>
      <w:rPr>
        <w:rFonts w:hint="eastAsia" w:eastAsia="隶书"/>
        <w:lang w:eastAsia="zh-CN"/>
      </w:rPr>
      <w:drawing>
        <wp:inline distT="0" distB="0" distL="114300" distR="114300">
          <wp:extent cx="5336540" cy="293370"/>
          <wp:effectExtent l="0" t="0" r="16510" b="11430"/>
          <wp:docPr id="2" name="图片 4"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1111111111"/>
                  <pic:cNvPicPr>
                    <a:picLocks noChangeAspect="1"/>
                  </pic:cNvPicPr>
                </pic:nvPicPr>
                <pic:blipFill>
                  <a:blip r:embed="rId1"/>
                  <a:stretch>
                    <a:fillRect/>
                  </a:stretch>
                </pic:blipFill>
                <pic:spPr>
                  <a:xfrm>
                    <a:off x="0" y="0"/>
                    <a:ext cx="5336540" cy="29337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B96E7">
    <w:pPr>
      <w:pStyle w:val="5"/>
      <w:widowControl w:val="0"/>
      <w:pBdr>
        <w:top w:val="none" w:color="auto" w:sz="0" w:space="1"/>
        <w:left w:val="none" w:color="auto" w:sz="0" w:space="4"/>
        <w:bottom w:val="none" w:color="auto" w:sz="0" w:space="7"/>
        <w:right w:val="none" w:color="auto" w:sz="0" w:space="4"/>
        <w:between w:val="none" w:color="auto" w:sz="0" w:space="0"/>
      </w:pBdr>
      <w:snapToGrid w:val="0"/>
      <w:ind w:firstLine="0" w:firstLineChars="0"/>
      <w:jc w:val="both"/>
    </w:pPr>
    <w:r>
      <w:rPr>
        <w:rFonts w:hint="eastAsia"/>
      </w:rPr>
      <w:t xml:space="preserve">          </w:t>
    </w:r>
    <w:r>
      <w:rPr>
        <w:rFonts w:hint="eastAsia" w:eastAsia="隶书"/>
        <w:lang w:eastAsia="zh-CN"/>
      </w:rPr>
      <w:drawing>
        <wp:inline distT="0" distB="0" distL="114300" distR="114300">
          <wp:extent cx="5266690" cy="289560"/>
          <wp:effectExtent l="0" t="0" r="10160" b="15240"/>
          <wp:docPr id="3" name="图片 3"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875837">
    <w:pPr>
      <w:pStyle w:val="5"/>
      <w:widowControl w:val="0"/>
      <w:pBdr>
        <w:top w:val="none" w:color="auto" w:sz="0" w:space="1"/>
        <w:left w:val="none" w:color="auto" w:sz="0" w:space="4"/>
        <w:bottom w:val="none" w:color="auto" w:sz="0" w:space="1"/>
        <w:right w:val="none" w:color="auto" w:sz="0" w:space="4"/>
        <w:between w:val="none" w:color="auto" w:sz="0" w:space="0"/>
      </w:pBdr>
      <w:snapToGrid w:val="0"/>
      <w:ind w:left="0" w:leftChars="0" w:hanging="8" w:firstLineChars="0"/>
      <w:jc w:val="left"/>
    </w:pPr>
    <w:r>
      <w:rPr>
        <w:rFonts w:hint="eastAsia" w:eastAsia="隶书"/>
        <w:lang w:eastAsia="zh-CN"/>
      </w:rPr>
      <w:drawing>
        <wp:inline distT="0" distB="0" distL="114300" distR="114300">
          <wp:extent cx="5266690" cy="289560"/>
          <wp:effectExtent l="0" t="0" r="10160" b="15240"/>
          <wp:docPr id="1" name="图片 5"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31E0D">
    <w:pPr>
      <w:pStyle w:val="5"/>
      <w:pBdr>
        <w:bottom w:val="none" w:color="auto" w:sz="0" w:space="0"/>
      </w:pBdr>
    </w:pPr>
    <w:r>
      <w:rPr>
        <w:rFonts w:hint="eastAsia" w:eastAsia="隶书"/>
        <w:lang w:eastAsia="zh-CN"/>
      </w:rPr>
      <w:drawing>
        <wp:inline distT="0" distB="0" distL="114300" distR="114300">
          <wp:extent cx="5266690" cy="289560"/>
          <wp:effectExtent l="0" t="0" r="10160" b="15240"/>
          <wp:docPr id="7" name="图片 5"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yZjJiM2UwMWNiYTZiOWVjMjExZjRmODlmNTM5YzEifQ=="/>
  </w:docVars>
  <w:rsids>
    <w:rsidRoot w:val="00341E2E"/>
    <w:rsid w:val="0219603D"/>
    <w:rsid w:val="0FAB57BA"/>
    <w:rsid w:val="15185B76"/>
    <w:rsid w:val="22911512"/>
    <w:rsid w:val="24112D41"/>
    <w:rsid w:val="28462B20"/>
    <w:rsid w:val="32A7324D"/>
    <w:rsid w:val="3EBC1A28"/>
    <w:rsid w:val="50D47A8A"/>
    <w:rsid w:val="52952E2C"/>
    <w:rsid w:val="5DF23DDA"/>
    <w:rsid w:val="678A01CD"/>
    <w:rsid w:val="6CE03D67"/>
    <w:rsid w:val="71631B0A"/>
    <w:rsid w:val="76FE2C0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黑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alloon Text"/>
    <w:basedOn w:val="1"/>
    <w:qFormat/>
    <w:uiPriority w:val="0"/>
    <w:rPr>
      <w:sz w:val="18"/>
      <w:szCs w:val="18"/>
    </w:rPr>
  </w:style>
  <w:style w:type="paragraph" w:styleId="4">
    <w:name w:val="footer"/>
    <w:basedOn w:val="1"/>
    <w:qFormat/>
    <w:uiPriority w:val="0"/>
    <w:pPr>
      <w:tabs>
        <w:tab w:val="center" w:pos="4153"/>
        <w:tab w:val="right" w:pos="8306"/>
      </w:tabs>
      <w:snapToGrid w:val="0"/>
      <w:jc w:val="left"/>
    </w:pPr>
    <w:rPr>
      <w:sz w:val="18"/>
      <w:szCs w:val="18"/>
    </w:rPr>
  </w:style>
  <w:style w:type="paragraph" w:styleId="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6">
    <w:name w:val="toc 1"/>
    <w:basedOn w:val="1"/>
    <w:next w:val="1"/>
    <w:unhideWhenUsed/>
    <w:qFormat/>
    <w:uiPriority w:val="39"/>
  </w:style>
  <w:style w:type="character" w:styleId="9">
    <w:name w:val="page number"/>
    <w:basedOn w:val="8"/>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theme" Target="theme/theme1.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湖南宇航科技实业有限公司</Company>
  <Pages>8</Pages>
  <Words>1576</Words>
  <Characters>7932</Characters>
  <TotalTime>2</TotalTime>
  <ScaleCrop>false</ScaleCrop>
  <LinksUpToDate>false</LinksUpToDate>
  <CharactersWithSpaces>9410</CharactersWithSpaces>
  <Application>WPS Office_12.1.0.17140_F1E327BC-269C-435d-A152-05C5408002CA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2014-12-25T07:04:00Z</dcterms:created>
  <dc:creator>湖南宇航科技实业有限公司</dc:creator>
  <cp:lastModifiedBy>曹文娅</cp:lastModifiedBy>
  <cp:lastPrinted>2024-07-02T07:43:00Z</cp:lastPrinted>
  <dcterms:modified xsi:type="dcterms:W3CDTF">2024-07-04T06:42:22Z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2052-12.1.0.17140</vt:lpwstr>
  </property>
  <property fmtid="{D5CDD505-2E9C-101B-9397-08002B2CF9AE}" pid="3" name="ICV">
    <vt:lpwstr>F98CB5E272424ECF8443061893FB1381_13</vt:lpwstr>
  </property>
</Properties>
</file>